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C47F5" w14:textId="7E5172A7"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CD79A8">
        <w:rPr>
          <w:rFonts w:ascii="Arial" w:eastAsia="Dotum" w:hAnsi="Arial" w:cs="Times New Roman"/>
          <w:b/>
          <w:bCs/>
          <w:kern w:val="0"/>
          <w:sz w:val="24"/>
          <w:szCs w:val="18"/>
          <w:lang w:val="en-GB"/>
        </w:rPr>
        <w:t>3</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R3-2</w:t>
      </w:r>
      <w:r w:rsidR="00A26D85">
        <w:rPr>
          <w:rFonts w:ascii="Arial" w:eastAsia="Dotum" w:hAnsi="Arial" w:cs="Times New Roman"/>
          <w:b/>
          <w:bCs/>
          <w:kern w:val="0"/>
          <w:sz w:val="24"/>
          <w:szCs w:val="18"/>
          <w:lang w:val="en-GB"/>
        </w:rPr>
        <w:t>1</w:t>
      </w:r>
      <w:r w:rsidR="002016EC">
        <w:rPr>
          <w:rFonts w:ascii="Arial" w:eastAsia="Dotum" w:hAnsi="Arial" w:cs="Times New Roman"/>
          <w:b/>
          <w:bCs/>
          <w:kern w:val="0"/>
          <w:sz w:val="24"/>
          <w:szCs w:val="18"/>
          <w:lang w:val="en-GB"/>
        </w:rPr>
        <w:t>3692</w:t>
      </w:r>
    </w:p>
    <w:p w14:paraId="4BF14776" w14:textId="4CC3B133"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BE22B6">
        <w:rPr>
          <w:rFonts w:ascii="Arial" w:eastAsia="宋体" w:hAnsi="Arial" w:cs="黑体"/>
          <w:b/>
          <w:bCs/>
          <w:noProof/>
          <w:kern w:val="0"/>
          <w:sz w:val="24"/>
        </w:rPr>
        <w:t>1</w:t>
      </w:r>
      <w:r w:rsidR="00CD79A8">
        <w:rPr>
          <w:rFonts w:ascii="Arial" w:eastAsia="宋体" w:hAnsi="Arial" w:cs="黑体"/>
          <w:b/>
          <w:bCs/>
          <w:noProof/>
          <w:kern w:val="0"/>
          <w:sz w:val="24"/>
        </w:rPr>
        <w:t>6</w:t>
      </w:r>
      <w:r w:rsidR="00AA3FAE" w:rsidRPr="00A26D85">
        <w:rPr>
          <w:rFonts w:ascii="Arial" w:eastAsia="宋体" w:hAnsi="Arial" w:cs="黑体"/>
          <w:b/>
          <w:bCs/>
          <w:noProof/>
          <w:kern w:val="0"/>
          <w:sz w:val="24"/>
        </w:rPr>
        <w:t xml:space="preserve"> – </w:t>
      </w:r>
      <w:r w:rsidR="00BE22B6">
        <w:rPr>
          <w:rFonts w:ascii="Arial" w:eastAsia="宋体" w:hAnsi="Arial" w:cs="黑体"/>
          <w:b/>
          <w:bCs/>
          <w:noProof/>
          <w:kern w:val="0"/>
          <w:sz w:val="24"/>
        </w:rPr>
        <w:t>2</w:t>
      </w:r>
      <w:r w:rsidR="00CD79A8">
        <w:rPr>
          <w:rFonts w:ascii="Arial" w:eastAsia="宋体" w:hAnsi="Arial" w:cs="黑体"/>
          <w:b/>
          <w:bCs/>
          <w:noProof/>
          <w:kern w:val="0"/>
          <w:sz w:val="24"/>
        </w:rPr>
        <w:t>6</w:t>
      </w:r>
      <w:r w:rsidR="00AA3FAE" w:rsidRPr="00A26D85">
        <w:rPr>
          <w:rFonts w:ascii="Arial" w:eastAsia="宋体" w:hAnsi="Arial" w:cs="黑体"/>
          <w:b/>
          <w:bCs/>
          <w:noProof/>
          <w:kern w:val="0"/>
          <w:sz w:val="24"/>
        </w:rPr>
        <w:t xml:space="preserve"> </w:t>
      </w:r>
      <w:r w:rsidR="00CD79A8">
        <w:rPr>
          <w:rFonts w:ascii="Arial" w:eastAsia="宋体" w:hAnsi="Arial" w:cs="黑体"/>
          <w:b/>
          <w:bCs/>
          <w:noProof/>
          <w:kern w:val="0"/>
          <w:sz w:val="24"/>
        </w:rPr>
        <w:t>August</w:t>
      </w:r>
      <w:r w:rsidR="00AA3FAE" w:rsidRPr="00A26D85">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51940550" w14:textId="77777777" w:rsidR="00DB6DD1" w:rsidRPr="007846F4" w:rsidRDefault="00DB6DD1" w:rsidP="00DB6DD1">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13.2.3</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31414D58" w14:textId="77777777" w:rsidR="00DB6DD1" w:rsidRPr="007846F4" w:rsidRDefault="00DB6DD1" w:rsidP="00DB6DD1">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t>Discussion on IAB inter-donor topology redundancy</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0219912A" w14:textId="56F19C1D" w:rsidR="000566E1" w:rsidRDefault="00A77D6B"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opology</w:t>
      </w:r>
      <w:r>
        <w:rPr>
          <w:rFonts w:ascii="Times New Roman" w:eastAsia="宋体" w:hAnsi="Times New Roman" w:cs="Times New Roman"/>
          <w:kern w:val="0"/>
          <w:sz w:val="20"/>
          <w:szCs w:val="20"/>
        </w:rPr>
        <w:t xml:space="preserve"> redundancy</w:t>
      </w:r>
      <w:r w:rsidR="00060A16">
        <w:rPr>
          <w:rFonts w:ascii="Times New Roman" w:eastAsia="宋体" w:hAnsi="Times New Roman" w:cs="Times New Roman"/>
          <w:kern w:val="0"/>
          <w:sz w:val="20"/>
          <w:szCs w:val="20"/>
        </w:rPr>
        <w:t xml:space="preserve"> is one of the objectives for R17 IAB, </w:t>
      </w:r>
      <w:r>
        <w:rPr>
          <w:rFonts w:ascii="Times New Roman" w:eastAsia="宋体" w:hAnsi="Times New Roman" w:cs="Times New Roman"/>
          <w:kern w:val="0"/>
          <w:sz w:val="20"/>
          <w:szCs w:val="20"/>
        </w:rPr>
        <w:t xml:space="preserve">to </w:t>
      </w:r>
      <w:r w:rsidRPr="00A77D6B">
        <w:rPr>
          <w:rFonts w:ascii="Times New Roman" w:eastAsia="宋体" w:hAnsi="Times New Roman" w:cs="Times New Roman"/>
          <w:kern w:val="0"/>
          <w:sz w:val="20"/>
          <w:szCs w:val="20"/>
        </w:rPr>
        <w:t>enhance robustness and load-balancing</w:t>
      </w:r>
      <w:r>
        <w:rPr>
          <w:rFonts w:ascii="Times New Roman" w:eastAsia="宋体" w:hAnsi="Times New Roman" w:cs="Times New Roman"/>
          <w:kern w:val="0"/>
          <w:sz w:val="20"/>
          <w:szCs w:val="20"/>
        </w:rPr>
        <w:t>. In R16, intra-</w:t>
      </w:r>
      <w:r w:rsidR="00D84224">
        <w:rPr>
          <w:rFonts w:ascii="Times New Roman" w:eastAsia="宋体" w:hAnsi="Times New Roman" w:cs="Times New Roman"/>
          <w:kern w:val="0"/>
          <w:sz w:val="20"/>
          <w:szCs w:val="20"/>
        </w:rPr>
        <w:t>donor</w:t>
      </w:r>
      <w:r>
        <w:rPr>
          <w:rFonts w:ascii="Times New Roman" w:eastAsia="宋体" w:hAnsi="Times New Roman" w:cs="Times New Roman"/>
          <w:kern w:val="0"/>
          <w:sz w:val="20"/>
          <w:szCs w:val="20"/>
        </w:rPr>
        <w:t xml:space="preserve"> topology redundancy has been adopted and inter-</w:t>
      </w:r>
      <w:r w:rsidR="00D84224">
        <w:rPr>
          <w:rFonts w:ascii="Times New Roman" w:eastAsia="宋体" w:hAnsi="Times New Roman" w:cs="Times New Roman"/>
          <w:kern w:val="0"/>
          <w:sz w:val="20"/>
          <w:szCs w:val="20"/>
        </w:rPr>
        <w:t>donor</w:t>
      </w:r>
      <w:r>
        <w:rPr>
          <w:rFonts w:ascii="Times New Roman" w:eastAsia="宋体" w:hAnsi="Times New Roman" w:cs="Times New Roman"/>
          <w:kern w:val="0"/>
          <w:sz w:val="20"/>
          <w:szCs w:val="20"/>
        </w:rPr>
        <w:t xml:space="preserve"> topology redundancy </w:t>
      </w:r>
      <w:r w:rsidR="00CC6963">
        <w:rPr>
          <w:rFonts w:ascii="Times New Roman" w:eastAsia="宋体" w:hAnsi="Times New Roman" w:cs="Times New Roman"/>
          <w:kern w:val="0"/>
          <w:sz w:val="20"/>
          <w:szCs w:val="20"/>
        </w:rPr>
        <w:t>is</w:t>
      </w:r>
      <w:r>
        <w:rPr>
          <w:rFonts w:ascii="Times New Roman" w:eastAsia="宋体" w:hAnsi="Times New Roman" w:cs="Times New Roman"/>
          <w:kern w:val="0"/>
          <w:sz w:val="20"/>
          <w:szCs w:val="20"/>
        </w:rPr>
        <w:t xml:space="preserve"> further investigated in R17. </w:t>
      </w:r>
    </w:p>
    <w:p w14:paraId="7708A6CC" w14:textId="68DED8FE"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DE67F4">
        <w:rPr>
          <w:rFonts w:ascii="Times New Roman" w:eastAsia="宋体" w:hAnsi="Times New Roman" w:cs="Times New Roman"/>
          <w:kern w:val="0"/>
          <w:sz w:val="20"/>
          <w:szCs w:val="20"/>
        </w:rPr>
        <w:t xml:space="preserve">some aspects for </w:t>
      </w:r>
      <w:r w:rsidR="00F67B2B">
        <w:rPr>
          <w:rFonts w:ascii="Times New Roman" w:eastAsia="宋体" w:hAnsi="Times New Roman" w:cs="Times New Roman"/>
          <w:kern w:val="0"/>
          <w:sz w:val="20"/>
          <w:szCs w:val="20"/>
        </w:rPr>
        <w:t>inter-</w:t>
      </w:r>
      <w:r w:rsidR="00D84224">
        <w:rPr>
          <w:rFonts w:ascii="Times New Roman" w:eastAsia="宋体" w:hAnsi="Times New Roman" w:cs="Times New Roman"/>
          <w:kern w:val="0"/>
          <w:sz w:val="20"/>
          <w:szCs w:val="20"/>
        </w:rPr>
        <w:t>donor</w:t>
      </w:r>
      <w:r w:rsidR="00F67B2B">
        <w:rPr>
          <w:rFonts w:ascii="Times New Roman" w:eastAsia="宋体" w:hAnsi="Times New Roman" w:cs="Times New Roman"/>
          <w:kern w:val="0"/>
          <w:sz w:val="20"/>
          <w:szCs w:val="20"/>
        </w:rPr>
        <w:t xml:space="preserve"> topology redundancy</w:t>
      </w:r>
      <w:r w:rsidR="00D104F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will be further </w:t>
      </w:r>
      <w:r w:rsidR="00F67B2B">
        <w:rPr>
          <w:rFonts w:ascii="Times New Roman" w:eastAsia="宋体" w:hAnsi="Times New Roman" w:cs="Times New Roman"/>
          <w:kern w:val="0"/>
          <w:sz w:val="20"/>
          <w:szCs w:val="20"/>
        </w:rPr>
        <w:t xml:space="preserve">discussed, including </w:t>
      </w:r>
      <w:r w:rsidR="00906767">
        <w:rPr>
          <w:rFonts w:ascii="Times New Roman" w:eastAsia="宋体" w:hAnsi="Times New Roman" w:cs="Times New Roman"/>
          <w:kern w:val="0"/>
          <w:sz w:val="20"/>
          <w:szCs w:val="20"/>
        </w:rPr>
        <w:t>bearer mapping and routing at the boundary IAB node</w:t>
      </w:r>
      <w:r w:rsidR="00F910F0">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A7F90FD" w14:textId="5FF40F81" w:rsidR="009D6382" w:rsidRPr="00D10A73" w:rsidRDefault="00227B13" w:rsidP="001D64DD">
      <w:pPr>
        <w:widowControl/>
        <w:overflowPunct w:val="0"/>
        <w:autoSpaceDE w:val="0"/>
        <w:autoSpaceDN w:val="0"/>
        <w:adjustRightInd w:val="0"/>
        <w:spacing w:beforeLines="100" w:before="240" w:afterLines="5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 xml:space="preserve">Bearer mapping </w:t>
      </w:r>
      <w:r w:rsidR="00CC6963">
        <w:rPr>
          <w:rFonts w:ascii="Times New Roman" w:eastAsia="宋体" w:hAnsi="Times New Roman" w:cs="Times New Roman"/>
          <w:b/>
          <w:bCs/>
          <w:kern w:val="0"/>
          <w:sz w:val="22"/>
          <w:u w:val="single"/>
        </w:rPr>
        <w:t>at</w:t>
      </w:r>
      <w:r>
        <w:rPr>
          <w:rFonts w:ascii="Times New Roman" w:eastAsia="宋体" w:hAnsi="Times New Roman" w:cs="Times New Roman"/>
          <w:b/>
          <w:bCs/>
          <w:kern w:val="0"/>
          <w:sz w:val="22"/>
          <w:u w:val="single"/>
        </w:rPr>
        <w:t xml:space="preserve"> the boundary IAB node</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9C6DD1" w14:paraId="623EAE37" w14:textId="77777777" w:rsidTr="00281EF8">
        <w:trPr>
          <w:trHeight w:val="2826"/>
        </w:trPr>
        <w:tc>
          <w:tcPr>
            <w:tcW w:w="9670" w:type="dxa"/>
          </w:tcPr>
          <w:p w14:paraId="790C9A44" w14:textId="4F877BFA" w:rsidR="009C6DD1" w:rsidRDefault="009C6DD1" w:rsidP="00F36FD4">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AN3 111-e:</w:t>
            </w:r>
          </w:p>
          <w:p w14:paraId="479F5FBC" w14:textId="77777777" w:rsidR="009C6DD1" w:rsidRDefault="009C6DD1" w:rsidP="00F36FD4">
            <w:pPr>
              <w:ind w:left="144" w:hanging="144"/>
              <w:rPr>
                <w:rFonts w:ascii="Calibri" w:hAnsi="Calibri" w:cs="Calibri"/>
                <w:b/>
                <w:bCs/>
                <w:color w:val="00B050"/>
                <w:sz w:val="20"/>
                <w:szCs w:val="20"/>
              </w:rPr>
            </w:pPr>
            <w:bookmarkStart w:id="2" w:name="OLE_LINK27"/>
            <w:bookmarkStart w:id="3" w:name="OLE_LINK28"/>
            <w:r w:rsidRPr="009C6DD1">
              <w:rPr>
                <w:rFonts w:ascii="Calibri" w:hAnsi="Calibri" w:cs="Calibri"/>
                <w:b/>
                <w:bCs/>
                <w:color w:val="00B050"/>
                <w:sz w:val="20"/>
                <w:szCs w:val="20"/>
              </w:rPr>
              <w:t>To support the bearer mapping across two topologies at the boundary IAB node, the non-F1-termination donor CU needs to provide the ingress BH RLC CH ID(s) for DL traffic and egress BH RLC CH ID(s) for UL traffic to the F1-termination donor CU.</w:t>
            </w:r>
          </w:p>
          <w:bookmarkEnd w:id="2"/>
          <w:bookmarkEnd w:id="3"/>
          <w:p w14:paraId="14EFEFBB" w14:textId="77777777" w:rsidR="00BA5E1C" w:rsidRDefault="00BA5E1C" w:rsidP="00F36FD4">
            <w:pPr>
              <w:ind w:left="144" w:hanging="144"/>
              <w:rPr>
                <w:rFonts w:ascii="Calibri" w:hAnsi="Calibri" w:cs="Calibri"/>
                <w:b/>
                <w:bCs/>
                <w:color w:val="00B050"/>
                <w:sz w:val="20"/>
                <w:szCs w:val="20"/>
              </w:rPr>
            </w:pPr>
            <w:r w:rsidRPr="00730BC7">
              <w:rPr>
                <w:rFonts w:ascii="Calibri" w:hAnsi="Calibri" w:cs="Calibri"/>
                <w:b/>
                <w:bCs/>
                <w:color w:val="00B050"/>
                <w:sz w:val="20"/>
                <w:szCs w:val="20"/>
              </w:rPr>
              <w:t xml:space="preserve">The </w:t>
            </w:r>
            <w:bookmarkStart w:id="4" w:name="_Hlk70500586"/>
            <w:r w:rsidRPr="00730BC7">
              <w:rPr>
                <w:rFonts w:ascii="Calibri" w:hAnsi="Calibri" w:cs="Calibri"/>
                <w:b/>
                <w:bCs/>
                <w:color w:val="00B050"/>
                <w:sz w:val="20"/>
                <w:szCs w:val="20"/>
              </w:rPr>
              <w:t>BH RLC channel management for each BH link is controlled by the CU who controls the topology containing the BH link.</w:t>
            </w:r>
            <w:bookmarkEnd w:id="4"/>
          </w:p>
          <w:p w14:paraId="43639CFD" w14:textId="77777777" w:rsidR="00281EF8" w:rsidRDefault="00281EF8" w:rsidP="00281EF8">
            <w:pPr>
              <w:widowControl/>
              <w:overflowPunct w:val="0"/>
              <w:autoSpaceDE w:val="0"/>
              <w:autoSpaceDN w:val="0"/>
              <w:adjustRightInd w:val="0"/>
              <w:spacing w:after="120"/>
              <w:textAlignment w:val="baseline"/>
              <w:rPr>
                <w:rFonts w:ascii="Calibri" w:hAnsi="Calibri" w:cs="Calibri"/>
                <w:b/>
                <w:bCs/>
                <w:color w:val="00B050"/>
                <w:sz w:val="20"/>
                <w:szCs w:val="20"/>
              </w:rPr>
            </w:pPr>
            <w:r w:rsidRPr="00281EF8">
              <w:rPr>
                <w:rFonts w:ascii="Times New Roman" w:eastAsia="宋体" w:hAnsi="Times New Roman" w:cs="Times New Roman" w:hint="eastAsia"/>
                <w:kern w:val="0"/>
                <w:sz w:val="20"/>
                <w:szCs w:val="20"/>
              </w:rPr>
              <w:t>R</w:t>
            </w:r>
            <w:r w:rsidRPr="00281EF8">
              <w:rPr>
                <w:rFonts w:ascii="Times New Roman" w:eastAsia="宋体" w:hAnsi="Times New Roman" w:cs="Times New Roman"/>
                <w:kern w:val="0"/>
                <w:sz w:val="20"/>
                <w:szCs w:val="20"/>
              </w:rPr>
              <w:t>AN 3 112-e:</w:t>
            </w:r>
          </w:p>
          <w:p w14:paraId="531B8809" w14:textId="0E5EDC77" w:rsidR="00281EF8" w:rsidRPr="00281EF8" w:rsidRDefault="00281EF8" w:rsidP="00281EF8">
            <w:pPr>
              <w:ind w:left="144" w:hanging="144"/>
              <w:rPr>
                <w:rFonts w:ascii="Calibri" w:hAnsi="Calibri" w:cs="Calibri"/>
                <w:b/>
                <w:bCs/>
                <w:color w:val="00B050"/>
                <w:sz w:val="18"/>
                <w:szCs w:val="24"/>
              </w:rPr>
            </w:pPr>
            <w:r w:rsidRPr="00281EF8">
              <w:rPr>
                <w:rFonts w:ascii="Calibri" w:hAnsi="Calibri" w:cs="Calibri"/>
                <w:b/>
                <w:bCs/>
                <w:color w:val="00B050"/>
                <w:sz w:val="20"/>
                <w:szCs w:val="20"/>
              </w:rPr>
              <w:t xml:space="preserve">The F1-terminating donor sends the </w:t>
            </w:r>
            <w:bookmarkStart w:id="5" w:name="OLE_LINK13"/>
            <w:bookmarkStart w:id="6" w:name="OLE_LINK14"/>
            <w:r w:rsidRPr="00281EF8">
              <w:rPr>
                <w:rFonts w:ascii="Calibri" w:hAnsi="Calibri" w:cs="Calibri"/>
                <w:b/>
                <w:bCs/>
                <w:color w:val="00B050"/>
                <w:sz w:val="20"/>
                <w:szCs w:val="20"/>
              </w:rPr>
              <w:t>QoS information (content FFS) to the non-F1-terminating donor with the granularity of BH RLC CH or F1-U GTP-U tunnel for UP traffic</w:t>
            </w:r>
            <w:bookmarkEnd w:id="5"/>
            <w:bookmarkEnd w:id="6"/>
            <w:r w:rsidRPr="00281EF8">
              <w:rPr>
                <w:rFonts w:ascii="Calibri" w:hAnsi="Calibri" w:cs="Calibri"/>
                <w:b/>
                <w:bCs/>
                <w:color w:val="00B050"/>
                <w:sz w:val="20"/>
                <w:szCs w:val="20"/>
              </w:rPr>
              <w:t>, or non-UP traffic type for non-UP traffic (FFS whether for UP traffic we go for the 1st or the latter option, or both)</w:t>
            </w:r>
          </w:p>
        </w:tc>
      </w:tr>
    </w:tbl>
    <w:p w14:paraId="52D6094F" w14:textId="7D499954" w:rsidR="00B74D0D" w:rsidRDefault="00044280" w:rsidP="00B74D0D">
      <w:pPr>
        <w:widowControl/>
        <w:overflowPunct w:val="0"/>
        <w:autoSpaceDE w:val="0"/>
        <w:autoSpaceDN w:val="0"/>
        <w:adjustRightInd w:val="0"/>
        <w:spacing w:beforeLines="50" w:before="120" w:after="120"/>
        <w:jc w:val="center"/>
        <w:textAlignment w:val="baseline"/>
        <w:rPr>
          <w:rFonts w:ascii="Times New Roman" w:eastAsia="宋体" w:hAnsi="Times New Roman" w:cs="Times New Roman"/>
          <w:kern w:val="0"/>
          <w:sz w:val="20"/>
          <w:szCs w:val="20"/>
        </w:rPr>
      </w:pPr>
      <w:r>
        <w:object w:dxaOrig="6640" w:dyaOrig="4661" w14:anchorId="32D7D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00pt" o:ole="">
            <v:imagedata r:id="rId7" o:title=""/>
          </v:shape>
          <o:OLEObject Type="Embed" ProgID="Visio.Drawing.15" ShapeID="_x0000_i1025" DrawAspect="Content" ObjectID="_1689748482" r:id="rId8"/>
        </w:object>
      </w:r>
    </w:p>
    <w:p w14:paraId="419940CB" w14:textId="4F14513C" w:rsidR="00B74D0D" w:rsidRDefault="00B74D0D" w:rsidP="00B74D0D">
      <w:pPr>
        <w:widowControl/>
        <w:overflowPunct w:val="0"/>
        <w:autoSpaceDE w:val="0"/>
        <w:autoSpaceDN w:val="0"/>
        <w:adjustRightInd w:val="0"/>
        <w:spacing w:beforeLines="50" w:before="120"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Figure 1: Example</w:t>
      </w:r>
      <w:r w:rsidRPr="00D84224">
        <w:rPr>
          <w:rFonts w:ascii="Times New Roman" w:eastAsia="宋体" w:hAnsi="Times New Roman" w:cs="Times New Roman"/>
          <w:kern w:val="0"/>
          <w:sz w:val="20"/>
          <w:szCs w:val="20"/>
        </w:rPr>
        <w:t xml:space="preserve"> for inter-donor topology redundancy</w:t>
      </w:r>
    </w:p>
    <w:p w14:paraId="5B447216" w14:textId="114302FB" w:rsidR="00DD60E2" w:rsidRDefault="00DD60E2"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agreements and as shown in the Figure 1, IAB-donor 2 is the non-F1-terminated donor which is responsibility for the bearer mapping configuration of the boundary IAB node 3 and IAB-donor 1 is the non-F1-termination donor.</w:t>
      </w:r>
    </w:p>
    <w:p w14:paraId="459C3467" w14:textId="5B8BFDE7" w:rsidR="00F61D17" w:rsidRDefault="00DD60E2"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F</w:t>
      </w:r>
      <w:r>
        <w:rPr>
          <w:rFonts w:ascii="Times New Roman" w:eastAsia="宋体" w:hAnsi="Times New Roman" w:cs="Times New Roman"/>
          <w:kern w:val="0"/>
          <w:sz w:val="20"/>
          <w:szCs w:val="20"/>
        </w:rPr>
        <w:t>or the UL data transmission, IAB-donor 1sends the QoS information of the UL traffic to IAB-donor 2, and then IAB-donor 2 responds with the bearer mapping relation between ingress traffic</w:t>
      </w:r>
      <w:r w:rsidR="00F61D17">
        <w:rPr>
          <w:rFonts w:ascii="Times New Roman" w:eastAsia="宋体" w:hAnsi="Times New Roman" w:cs="Times New Roman"/>
          <w:kern w:val="0"/>
          <w:sz w:val="20"/>
          <w:szCs w:val="20"/>
        </w:rPr>
        <w:t xml:space="preserve"> QoS</w:t>
      </w:r>
      <w:r>
        <w:rPr>
          <w:rFonts w:ascii="Times New Roman" w:eastAsia="宋体" w:hAnsi="Times New Roman" w:cs="Times New Roman"/>
          <w:kern w:val="0"/>
          <w:sz w:val="20"/>
          <w:szCs w:val="20"/>
        </w:rPr>
        <w:t xml:space="preserve"> information and the egress BH RLC CH(s). </w:t>
      </w:r>
      <w:r w:rsidR="00F61D17">
        <w:rPr>
          <w:rFonts w:ascii="Times New Roman" w:eastAsia="宋体" w:hAnsi="Times New Roman" w:cs="Times New Roman"/>
          <w:kern w:val="0"/>
          <w:sz w:val="20"/>
          <w:szCs w:val="20"/>
        </w:rPr>
        <w:t xml:space="preserve">For the BH traffic underneath the boundary IAB node 3, the ingress traffic QoS information can be informed with the </w:t>
      </w:r>
      <w:r w:rsidR="00F61D17" w:rsidRPr="00F61D17">
        <w:rPr>
          <w:rFonts w:ascii="Times New Roman" w:eastAsia="宋体" w:hAnsi="Times New Roman" w:cs="Times New Roman"/>
          <w:kern w:val="0"/>
          <w:sz w:val="20"/>
          <w:szCs w:val="20"/>
        </w:rPr>
        <w:t>granularity of BH RLC CH or F1-U GTP-U tunnel</w:t>
      </w:r>
      <w:r w:rsidR="00F61D17">
        <w:rPr>
          <w:rFonts w:ascii="Times New Roman" w:eastAsia="宋体" w:hAnsi="Times New Roman" w:cs="Times New Roman"/>
          <w:kern w:val="0"/>
          <w:sz w:val="20"/>
          <w:szCs w:val="20"/>
        </w:rPr>
        <w:t xml:space="preserve">, and the granularity of BH RLC CH is preferred since there may be no need to perform bearer remapping at the boundary IAB node and the less overhead is occupied to configure the granularity of BH RLC CH than the granularity of F1-U GTP-U tunnel. </w:t>
      </w:r>
    </w:p>
    <w:p w14:paraId="7F8A91ED" w14:textId="2237CD1D" w:rsidR="00121955" w:rsidRPr="00121955" w:rsidRDefault="00121955"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21955">
        <w:rPr>
          <w:rFonts w:ascii="Times New Roman" w:eastAsia="宋体" w:hAnsi="Times New Roman" w:cs="Times New Roman" w:hint="eastAsia"/>
          <w:b/>
          <w:bCs/>
          <w:kern w:val="0"/>
          <w:sz w:val="20"/>
          <w:szCs w:val="20"/>
        </w:rPr>
        <w:t>P</w:t>
      </w:r>
      <w:r w:rsidRPr="00121955">
        <w:rPr>
          <w:rFonts w:ascii="Times New Roman" w:eastAsia="宋体" w:hAnsi="Times New Roman" w:cs="Times New Roman"/>
          <w:b/>
          <w:bCs/>
          <w:kern w:val="0"/>
          <w:sz w:val="20"/>
          <w:szCs w:val="20"/>
        </w:rPr>
        <w:t xml:space="preserve">roposal 1: </w:t>
      </w:r>
      <w:r w:rsidRPr="00121955">
        <w:rPr>
          <w:rFonts w:ascii="Times New Roman" w:eastAsia="宋体" w:hAnsi="Times New Roman" w:cs="Times New Roman" w:hint="eastAsia"/>
          <w:b/>
          <w:bCs/>
          <w:kern w:val="0"/>
          <w:sz w:val="20"/>
          <w:szCs w:val="20"/>
        </w:rPr>
        <w:t>F</w:t>
      </w:r>
      <w:r w:rsidRPr="00121955">
        <w:rPr>
          <w:rFonts w:ascii="Times New Roman" w:eastAsia="宋体" w:hAnsi="Times New Roman" w:cs="Times New Roman"/>
          <w:b/>
          <w:bCs/>
          <w:kern w:val="0"/>
          <w:sz w:val="20"/>
          <w:szCs w:val="20"/>
        </w:rPr>
        <w:t xml:space="preserve">or UL BH traffic underneath the boundary IAB node, the F1-terminating donor sends the QoS information to the non-F1-terminating donor </w:t>
      </w:r>
      <w:r w:rsidR="00CA267C">
        <w:rPr>
          <w:rFonts w:ascii="Times New Roman" w:eastAsia="宋体" w:hAnsi="Times New Roman" w:cs="Times New Roman"/>
          <w:b/>
          <w:bCs/>
          <w:kern w:val="0"/>
          <w:sz w:val="20"/>
          <w:szCs w:val="20"/>
        </w:rPr>
        <w:t>for each UL ingress</w:t>
      </w:r>
      <w:r w:rsidRPr="00121955">
        <w:rPr>
          <w:rFonts w:ascii="Times New Roman" w:eastAsia="宋体" w:hAnsi="Times New Roman" w:cs="Times New Roman"/>
          <w:b/>
          <w:bCs/>
          <w:kern w:val="0"/>
          <w:sz w:val="20"/>
          <w:szCs w:val="20"/>
        </w:rPr>
        <w:t xml:space="preserve"> BH RLC CH.</w:t>
      </w:r>
    </w:p>
    <w:p w14:paraId="15304764" w14:textId="041B6EE2" w:rsidR="00DD60E2" w:rsidRDefault="00F61D17"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While for the access traffic underneath the boundary </w:t>
      </w:r>
      <w:r w:rsidR="00121955">
        <w:rPr>
          <w:rFonts w:ascii="Times New Roman" w:eastAsia="宋体" w:hAnsi="Times New Roman" w:cs="Times New Roman"/>
          <w:kern w:val="0"/>
          <w:sz w:val="20"/>
          <w:szCs w:val="20"/>
        </w:rPr>
        <w:t xml:space="preserve">IAB node 3, the ingress traffic QoS information can be informed only with the </w:t>
      </w:r>
      <w:r w:rsidR="00121955" w:rsidRPr="00F61D17">
        <w:rPr>
          <w:rFonts w:ascii="Times New Roman" w:eastAsia="宋体" w:hAnsi="Times New Roman" w:cs="Times New Roman"/>
          <w:kern w:val="0"/>
          <w:sz w:val="20"/>
          <w:szCs w:val="20"/>
        </w:rPr>
        <w:t>granularity of F1-U GTP-U tunnel</w:t>
      </w:r>
      <w:r w:rsidR="00121955">
        <w:rPr>
          <w:rFonts w:ascii="Times New Roman" w:eastAsia="宋体" w:hAnsi="Times New Roman" w:cs="Times New Roman"/>
          <w:kern w:val="0"/>
          <w:sz w:val="20"/>
          <w:szCs w:val="20"/>
        </w:rPr>
        <w:t xml:space="preserve">. </w:t>
      </w:r>
    </w:p>
    <w:p w14:paraId="29684CAB" w14:textId="28857074" w:rsidR="00121955" w:rsidRPr="00121955" w:rsidRDefault="00121955" w:rsidP="0012195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21955">
        <w:rPr>
          <w:rFonts w:ascii="Times New Roman" w:eastAsia="宋体" w:hAnsi="Times New Roman" w:cs="Times New Roman" w:hint="eastAsia"/>
          <w:b/>
          <w:bCs/>
          <w:kern w:val="0"/>
          <w:sz w:val="20"/>
          <w:szCs w:val="20"/>
        </w:rPr>
        <w:t>P</w:t>
      </w:r>
      <w:r w:rsidRPr="00121955">
        <w:rPr>
          <w:rFonts w:ascii="Times New Roman" w:eastAsia="宋体" w:hAnsi="Times New Roman" w:cs="Times New Roman"/>
          <w:b/>
          <w:bCs/>
          <w:kern w:val="0"/>
          <w:sz w:val="20"/>
          <w:szCs w:val="20"/>
        </w:rPr>
        <w:t xml:space="preserve">roposal </w:t>
      </w:r>
      <w:r w:rsidR="00B46699">
        <w:rPr>
          <w:rFonts w:ascii="Times New Roman" w:eastAsia="宋体" w:hAnsi="Times New Roman" w:cs="Times New Roman"/>
          <w:b/>
          <w:bCs/>
          <w:kern w:val="0"/>
          <w:sz w:val="20"/>
          <w:szCs w:val="20"/>
        </w:rPr>
        <w:t>2</w:t>
      </w:r>
      <w:r w:rsidRPr="00121955">
        <w:rPr>
          <w:rFonts w:ascii="Times New Roman" w:eastAsia="宋体" w:hAnsi="Times New Roman" w:cs="Times New Roman"/>
          <w:b/>
          <w:bCs/>
          <w:kern w:val="0"/>
          <w:sz w:val="20"/>
          <w:szCs w:val="20"/>
        </w:rPr>
        <w:t xml:space="preserve">: </w:t>
      </w:r>
      <w:r w:rsidRPr="00121955">
        <w:rPr>
          <w:rFonts w:ascii="Times New Roman" w:eastAsia="宋体" w:hAnsi="Times New Roman" w:cs="Times New Roman" w:hint="eastAsia"/>
          <w:b/>
          <w:bCs/>
          <w:kern w:val="0"/>
          <w:sz w:val="20"/>
          <w:szCs w:val="20"/>
        </w:rPr>
        <w:t>F</w:t>
      </w:r>
      <w:r w:rsidRPr="00121955">
        <w:rPr>
          <w:rFonts w:ascii="Times New Roman" w:eastAsia="宋体" w:hAnsi="Times New Roman" w:cs="Times New Roman"/>
          <w:b/>
          <w:bCs/>
          <w:kern w:val="0"/>
          <w:sz w:val="20"/>
          <w:szCs w:val="20"/>
        </w:rPr>
        <w:t xml:space="preserve">or UL </w:t>
      </w:r>
      <w:r>
        <w:rPr>
          <w:rFonts w:ascii="Times New Roman" w:eastAsia="宋体" w:hAnsi="Times New Roman" w:cs="Times New Roman"/>
          <w:b/>
          <w:bCs/>
          <w:kern w:val="0"/>
          <w:sz w:val="20"/>
          <w:szCs w:val="20"/>
        </w:rPr>
        <w:t>access</w:t>
      </w:r>
      <w:r w:rsidRPr="00121955">
        <w:rPr>
          <w:rFonts w:ascii="Times New Roman" w:eastAsia="宋体" w:hAnsi="Times New Roman" w:cs="Times New Roman"/>
          <w:b/>
          <w:bCs/>
          <w:kern w:val="0"/>
          <w:sz w:val="20"/>
          <w:szCs w:val="20"/>
        </w:rPr>
        <w:t xml:space="preserve"> traffic underneath the boundary IAB node, the F1-terminating donor sends the QoS information to the non-F1-terminating donor </w:t>
      </w:r>
      <w:r w:rsidR="00CA267C">
        <w:rPr>
          <w:rFonts w:ascii="Times New Roman" w:eastAsia="宋体" w:hAnsi="Times New Roman" w:cs="Times New Roman"/>
          <w:b/>
          <w:bCs/>
          <w:kern w:val="0"/>
          <w:sz w:val="20"/>
          <w:szCs w:val="20"/>
        </w:rPr>
        <w:t>for each accessing UE DRB (</w:t>
      </w:r>
      <w:r>
        <w:rPr>
          <w:rFonts w:ascii="Times New Roman" w:eastAsia="宋体" w:hAnsi="Times New Roman" w:cs="Times New Roman"/>
          <w:b/>
          <w:bCs/>
          <w:kern w:val="0"/>
          <w:sz w:val="20"/>
          <w:szCs w:val="20"/>
        </w:rPr>
        <w:t>F1-U GTP-U tunnel</w:t>
      </w:r>
      <w:r w:rsidR="00CA267C">
        <w:rPr>
          <w:rFonts w:ascii="Times New Roman" w:eastAsia="宋体" w:hAnsi="Times New Roman" w:cs="Times New Roman"/>
          <w:b/>
          <w:bCs/>
          <w:kern w:val="0"/>
          <w:sz w:val="20"/>
          <w:szCs w:val="20"/>
        </w:rPr>
        <w:t>) of the boundary IAB node</w:t>
      </w:r>
      <w:r w:rsidRPr="00121955">
        <w:rPr>
          <w:rFonts w:ascii="Times New Roman" w:eastAsia="宋体" w:hAnsi="Times New Roman" w:cs="Times New Roman"/>
          <w:b/>
          <w:bCs/>
          <w:kern w:val="0"/>
          <w:sz w:val="20"/>
          <w:szCs w:val="20"/>
        </w:rPr>
        <w:t>.</w:t>
      </w:r>
    </w:p>
    <w:p w14:paraId="08E6948F" w14:textId="77777777" w:rsidR="00CA267C" w:rsidRDefault="00121955"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the DL data transmission, </w:t>
      </w:r>
      <w:r w:rsidR="00B46699">
        <w:rPr>
          <w:rFonts w:ascii="Times New Roman" w:eastAsia="宋体" w:hAnsi="Times New Roman" w:cs="Times New Roman"/>
          <w:kern w:val="0"/>
          <w:sz w:val="20"/>
          <w:szCs w:val="20"/>
        </w:rPr>
        <w:t xml:space="preserve">this issue can be also discussed for BH traffic and access traffic respectively. As for the BH traffic </w:t>
      </w:r>
      <w:r w:rsidR="00B46699" w:rsidRPr="00B46699">
        <w:rPr>
          <w:rFonts w:ascii="Times New Roman" w:eastAsia="宋体" w:hAnsi="Times New Roman" w:cs="Times New Roman"/>
          <w:kern w:val="0"/>
          <w:sz w:val="20"/>
          <w:szCs w:val="20"/>
        </w:rPr>
        <w:t>underneath the boundary IAB node</w:t>
      </w:r>
      <w:r w:rsidR="00B46699">
        <w:rPr>
          <w:rFonts w:ascii="Times New Roman" w:eastAsia="宋体" w:hAnsi="Times New Roman" w:cs="Times New Roman"/>
          <w:kern w:val="0"/>
          <w:sz w:val="20"/>
          <w:szCs w:val="20"/>
        </w:rPr>
        <w:t xml:space="preserve">, </w:t>
      </w:r>
      <w:r w:rsidR="004958CF">
        <w:rPr>
          <w:rFonts w:ascii="Times New Roman" w:eastAsia="宋体" w:hAnsi="Times New Roman" w:cs="Times New Roman"/>
          <w:kern w:val="0"/>
          <w:sz w:val="20"/>
          <w:szCs w:val="20"/>
        </w:rPr>
        <w:t>in order for IAB-donor 2 can select the appropriate egress BH RLC CH for the for DL traffic of each ingress BH RLC CH, IAB-donor 1 needs to inform IAB-donor 2 what BH RLC CH(s) it has and the corresponding QoS information with the BH RLC CH(s).</w:t>
      </w:r>
      <w:r w:rsidR="00CA267C">
        <w:rPr>
          <w:rFonts w:ascii="Times New Roman" w:eastAsia="宋体" w:hAnsi="Times New Roman" w:cs="Times New Roman"/>
          <w:kern w:val="0"/>
          <w:sz w:val="20"/>
          <w:szCs w:val="20"/>
        </w:rPr>
        <w:t xml:space="preserve"> </w:t>
      </w:r>
    </w:p>
    <w:p w14:paraId="23E11CC2" w14:textId="4D2262C1" w:rsidR="00DD60E2" w:rsidRPr="001623DF" w:rsidRDefault="001623DF"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623DF">
        <w:rPr>
          <w:rFonts w:ascii="Times New Roman" w:eastAsia="宋体" w:hAnsi="Times New Roman" w:cs="Times New Roman"/>
          <w:b/>
          <w:bCs/>
          <w:kern w:val="0"/>
          <w:sz w:val="20"/>
          <w:szCs w:val="20"/>
        </w:rPr>
        <w:t xml:space="preserve">Proposal 3: For DL BH traffic underneath the boundary IAB node, the F1-terminating donor sends the QoS information to the non-F1-terminating donor </w:t>
      </w:r>
      <w:r w:rsidR="00E95B22">
        <w:rPr>
          <w:rFonts w:ascii="Times New Roman" w:eastAsia="宋体" w:hAnsi="Times New Roman" w:cs="Times New Roman"/>
          <w:b/>
          <w:bCs/>
          <w:kern w:val="0"/>
          <w:sz w:val="20"/>
          <w:szCs w:val="20"/>
        </w:rPr>
        <w:t xml:space="preserve">for each DL egress </w:t>
      </w:r>
      <w:r w:rsidRPr="001623DF">
        <w:rPr>
          <w:rFonts w:ascii="Times New Roman" w:eastAsia="宋体" w:hAnsi="Times New Roman" w:cs="Times New Roman"/>
          <w:b/>
          <w:bCs/>
          <w:kern w:val="0"/>
          <w:sz w:val="20"/>
          <w:szCs w:val="20"/>
        </w:rPr>
        <w:t>BH RLC CH.</w:t>
      </w:r>
    </w:p>
    <w:p w14:paraId="71934671" w14:textId="00DF37D8" w:rsidR="00DD60E2" w:rsidRPr="00C7223F" w:rsidRDefault="00C7223F"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C7223F">
        <w:rPr>
          <w:rFonts w:ascii="Times New Roman" w:eastAsia="宋体" w:hAnsi="Times New Roman" w:cs="Times New Roman" w:hint="eastAsia"/>
          <w:kern w:val="0"/>
          <w:sz w:val="20"/>
          <w:szCs w:val="20"/>
        </w:rPr>
        <w:t>W</w:t>
      </w:r>
      <w:r w:rsidRPr="00C7223F">
        <w:rPr>
          <w:rFonts w:ascii="Times New Roman" w:eastAsia="宋体" w:hAnsi="Times New Roman" w:cs="Times New Roman"/>
          <w:kern w:val="0"/>
          <w:sz w:val="20"/>
          <w:szCs w:val="20"/>
        </w:rPr>
        <w:t xml:space="preserve">hile </w:t>
      </w:r>
      <w:r>
        <w:rPr>
          <w:rFonts w:ascii="Times New Roman" w:eastAsia="宋体" w:hAnsi="Times New Roman" w:cs="Times New Roman"/>
          <w:kern w:val="0"/>
          <w:sz w:val="20"/>
          <w:szCs w:val="20"/>
        </w:rPr>
        <w:t xml:space="preserve">for the access traffic underneath the boundary IAB node 3, </w:t>
      </w:r>
      <w:r w:rsidR="0009781A">
        <w:rPr>
          <w:rFonts w:ascii="Times New Roman" w:eastAsia="宋体" w:hAnsi="Times New Roman" w:cs="Times New Roman"/>
          <w:kern w:val="0"/>
          <w:sz w:val="20"/>
          <w:szCs w:val="20"/>
        </w:rPr>
        <w:t xml:space="preserve">the BH transmission path is only controlled by IAB-donor 2 and there is no cross-topology BH transmission at the boundary IAB node. After boundary IAB node has received the DL access traffic, it can forward </w:t>
      </w:r>
      <w:r w:rsidR="00F77D76">
        <w:rPr>
          <w:rFonts w:ascii="Times New Roman" w:eastAsia="宋体" w:hAnsi="Times New Roman" w:cs="Times New Roman"/>
          <w:kern w:val="0"/>
          <w:sz w:val="20"/>
          <w:szCs w:val="20"/>
        </w:rPr>
        <w:t xml:space="preserve">the DL access traffic </w:t>
      </w:r>
      <w:r w:rsidR="0009781A">
        <w:rPr>
          <w:rFonts w:ascii="Times New Roman" w:eastAsia="宋体" w:hAnsi="Times New Roman" w:cs="Times New Roman"/>
          <w:kern w:val="0"/>
          <w:sz w:val="20"/>
          <w:szCs w:val="20"/>
        </w:rPr>
        <w:t xml:space="preserve">to </w:t>
      </w:r>
      <w:r w:rsidR="00CC6963">
        <w:rPr>
          <w:rFonts w:ascii="Times New Roman" w:eastAsia="宋体" w:hAnsi="Times New Roman" w:cs="Times New Roman"/>
          <w:kern w:val="0"/>
          <w:sz w:val="20"/>
          <w:szCs w:val="20"/>
        </w:rPr>
        <w:t>its</w:t>
      </w:r>
      <w:r w:rsidR="0009781A">
        <w:rPr>
          <w:rFonts w:ascii="Times New Roman" w:eastAsia="宋体" w:hAnsi="Times New Roman" w:cs="Times New Roman"/>
          <w:kern w:val="0"/>
          <w:sz w:val="20"/>
          <w:szCs w:val="20"/>
        </w:rPr>
        <w:t xml:space="preserve"> accessing UEs based on the information of F1-U GTP-U header.</w:t>
      </w:r>
    </w:p>
    <w:p w14:paraId="1DDE0867" w14:textId="4798A704" w:rsidR="00E67E0B" w:rsidRPr="00F77D76" w:rsidRDefault="00F77D76"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77D76">
        <w:rPr>
          <w:rFonts w:ascii="Times New Roman" w:eastAsia="宋体" w:hAnsi="Times New Roman" w:cs="Times New Roman"/>
          <w:b/>
          <w:bCs/>
          <w:kern w:val="0"/>
          <w:sz w:val="20"/>
          <w:szCs w:val="20"/>
        </w:rPr>
        <w:t xml:space="preserve">Observation 1: For DL access traffic underneath the boundary IAB node, </w:t>
      </w:r>
      <w:r w:rsidR="00CC6963">
        <w:rPr>
          <w:rFonts w:ascii="Times New Roman" w:eastAsia="宋体" w:hAnsi="Times New Roman" w:cs="Times New Roman"/>
          <w:b/>
          <w:bCs/>
          <w:kern w:val="0"/>
          <w:sz w:val="20"/>
          <w:szCs w:val="20"/>
        </w:rPr>
        <w:t xml:space="preserve">the </w:t>
      </w:r>
      <w:r w:rsidRPr="00F77D76">
        <w:rPr>
          <w:rFonts w:ascii="Times New Roman" w:eastAsia="宋体" w:hAnsi="Times New Roman" w:cs="Times New Roman"/>
          <w:b/>
          <w:bCs/>
          <w:kern w:val="0"/>
          <w:sz w:val="20"/>
          <w:szCs w:val="20"/>
        </w:rPr>
        <w:t xml:space="preserve">boundary IAB node can forward </w:t>
      </w:r>
      <w:r>
        <w:rPr>
          <w:rFonts w:ascii="Times New Roman" w:eastAsia="宋体" w:hAnsi="Times New Roman" w:cs="Times New Roman"/>
          <w:b/>
          <w:bCs/>
          <w:kern w:val="0"/>
          <w:sz w:val="20"/>
          <w:szCs w:val="20"/>
        </w:rPr>
        <w:t xml:space="preserve">the DL access traffic </w:t>
      </w:r>
      <w:r w:rsidRPr="00F77D76">
        <w:rPr>
          <w:rFonts w:ascii="Times New Roman" w:eastAsia="宋体" w:hAnsi="Times New Roman" w:cs="Times New Roman"/>
          <w:b/>
          <w:bCs/>
          <w:kern w:val="0"/>
          <w:sz w:val="20"/>
          <w:szCs w:val="20"/>
        </w:rPr>
        <w:t xml:space="preserve">to </w:t>
      </w:r>
      <w:r w:rsidR="00CC6963">
        <w:rPr>
          <w:rFonts w:ascii="Times New Roman" w:eastAsia="宋体" w:hAnsi="Times New Roman" w:cs="Times New Roman"/>
          <w:b/>
          <w:bCs/>
          <w:kern w:val="0"/>
          <w:sz w:val="20"/>
          <w:szCs w:val="20"/>
        </w:rPr>
        <w:t>its</w:t>
      </w:r>
      <w:r w:rsidRPr="00F77D76">
        <w:rPr>
          <w:rFonts w:ascii="Times New Roman" w:eastAsia="宋体" w:hAnsi="Times New Roman" w:cs="Times New Roman"/>
          <w:b/>
          <w:bCs/>
          <w:kern w:val="0"/>
          <w:sz w:val="20"/>
          <w:szCs w:val="20"/>
        </w:rPr>
        <w:t xml:space="preserve"> accessing UEs based on the F1-U GTP-U header</w:t>
      </w:r>
      <w:r w:rsidR="00CC6963">
        <w:rPr>
          <w:rFonts w:ascii="Times New Roman" w:eastAsia="宋体" w:hAnsi="Times New Roman" w:cs="Times New Roman"/>
          <w:b/>
          <w:bCs/>
          <w:kern w:val="0"/>
          <w:sz w:val="20"/>
          <w:szCs w:val="20"/>
        </w:rPr>
        <w:t>,</w:t>
      </w:r>
      <w:r w:rsidRPr="00F77D76">
        <w:rPr>
          <w:rFonts w:ascii="Times New Roman" w:eastAsia="宋体" w:hAnsi="Times New Roman" w:cs="Times New Roman"/>
          <w:b/>
          <w:bCs/>
          <w:kern w:val="0"/>
          <w:sz w:val="20"/>
          <w:szCs w:val="20"/>
        </w:rPr>
        <w:t xml:space="preserve"> and there is no need to enhance bearer mapping</w:t>
      </w:r>
      <w:r>
        <w:rPr>
          <w:rFonts w:ascii="Times New Roman" w:eastAsia="宋体" w:hAnsi="Times New Roman" w:cs="Times New Roman"/>
          <w:b/>
          <w:bCs/>
          <w:kern w:val="0"/>
          <w:sz w:val="20"/>
          <w:szCs w:val="20"/>
        </w:rPr>
        <w:t xml:space="preserve"> at boundary IAB node</w:t>
      </w:r>
      <w:r w:rsidR="00CC6963">
        <w:rPr>
          <w:rFonts w:ascii="Times New Roman" w:eastAsia="宋体" w:hAnsi="Times New Roman" w:cs="Times New Roman"/>
          <w:b/>
          <w:bCs/>
          <w:kern w:val="0"/>
          <w:sz w:val="20"/>
          <w:szCs w:val="20"/>
        </w:rPr>
        <w:t xml:space="preserve"> for DL access traffic</w:t>
      </w:r>
      <w:r w:rsidRPr="00F77D76">
        <w:rPr>
          <w:rFonts w:ascii="Times New Roman" w:eastAsia="宋体" w:hAnsi="Times New Roman" w:cs="Times New Roman"/>
          <w:b/>
          <w:bCs/>
          <w:kern w:val="0"/>
          <w:sz w:val="20"/>
          <w:szCs w:val="20"/>
        </w:rPr>
        <w:t>.</w:t>
      </w:r>
    </w:p>
    <w:p w14:paraId="46D5D902" w14:textId="55F4B06B" w:rsidR="00B83738" w:rsidRPr="00D7562B" w:rsidRDefault="00D7562B" w:rsidP="00D7562B">
      <w:pPr>
        <w:widowControl/>
        <w:overflowPunct w:val="0"/>
        <w:autoSpaceDE w:val="0"/>
        <w:autoSpaceDN w:val="0"/>
        <w:adjustRightInd w:val="0"/>
        <w:spacing w:beforeLines="100" w:before="240" w:afterLines="100" w:after="240"/>
        <w:textAlignment w:val="baseline"/>
        <w:rPr>
          <w:rFonts w:ascii="Times New Roman" w:eastAsia="宋体" w:hAnsi="Times New Roman" w:cs="Times New Roman"/>
          <w:b/>
          <w:bCs/>
          <w:kern w:val="0"/>
          <w:sz w:val="22"/>
          <w:u w:val="single"/>
        </w:rPr>
      </w:pPr>
      <w:r w:rsidRPr="00D7562B">
        <w:rPr>
          <w:rFonts w:ascii="Times New Roman" w:eastAsia="宋体" w:hAnsi="Times New Roman" w:cs="Times New Roman" w:hint="eastAsia"/>
          <w:b/>
          <w:bCs/>
          <w:kern w:val="0"/>
          <w:sz w:val="22"/>
          <w:u w:val="single"/>
        </w:rPr>
        <w:t>B</w:t>
      </w:r>
      <w:r w:rsidRPr="00D7562B">
        <w:rPr>
          <w:rFonts w:ascii="Times New Roman" w:eastAsia="宋体" w:hAnsi="Times New Roman" w:cs="Times New Roman"/>
          <w:b/>
          <w:bCs/>
          <w:kern w:val="0"/>
          <w:sz w:val="22"/>
          <w:u w:val="single"/>
        </w:rPr>
        <w:t xml:space="preserve">AP </w:t>
      </w:r>
      <w:r w:rsidR="00F80B45" w:rsidRPr="00F80B45">
        <w:rPr>
          <w:rFonts w:ascii="Times New Roman" w:eastAsia="宋体" w:hAnsi="Times New Roman" w:cs="Times New Roman"/>
          <w:b/>
          <w:bCs/>
          <w:kern w:val="0"/>
          <w:sz w:val="22"/>
          <w:u w:val="single"/>
        </w:rPr>
        <w:t xml:space="preserve">routing </w:t>
      </w:r>
      <w:r w:rsidR="00CC6963">
        <w:rPr>
          <w:rFonts w:ascii="Times New Roman" w:eastAsia="宋体" w:hAnsi="Times New Roman" w:cs="Times New Roman"/>
          <w:b/>
          <w:bCs/>
          <w:kern w:val="0"/>
          <w:sz w:val="22"/>
          <w:u w:val="single"/>
        </w:rPr>
        <w:t>at</w:t>
      </w:r>
      <w:r w:rsidR="00F80B45" w:rsidRPr="00F80B45">
        <w:rPr>
          <w:rFonts w:ascii="Times New Roman" w:eastAsia="宋体" w:hAnsi="Times New Roman" w:cs="Times New Roman"/>
          <w:b/>
          <w:bCs/>
          <w:kern w:val="0"/>
          <w:sz w:val="22"/>
          <w:u w:val="single"/>
        </w:rPr>
        <w:t xml:space="preserve"> the boundary IAB node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5237AE" w14:paraId="6B03ACEB" w14:textId="77777777" w:rsidTr="00932D3E">
        <w:trPr>
          <w:trHeight w:val="3415"/>
        </w:trPr>
        <w:tc>
          <w:tcPr>
            <w:tcW w:w="9639" w:type="dxa"/>
          </w:tcPr>
          <w:p w14:paraId="53073788" w14:textId="77777777" w:rsidR="005237AE" w:rsidRDefault="005237AE" w:rsidP="005237AE">
            <w:pPr>
              <w:widowControl/>
              <w:overflowPunct w:val="0"/>
              <w:autoSpaceDE w:val="0"/>
              <w:autoSpaceDN w:val="0"/>
              <w:adjustRightInd w:val="0"/>
              <w:spacing w:after="120"/>
              <w:ind w:left="94"/>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AN3 111-e:</w:t>
            </w:r>
          </w:p>
          <w:p w14:paraId="56EA4814" w14:textId="77777777" w:rsidR="005237AE" w:rsidRPr="005237AE" w:rsidRDefault="005237AE" w:rsidP="005237AE">
            <w:pPr>
              <w:ind w:left="238" w:hanging="144"/>
              <w:rPr>
                <w:rFonts w:ascii="Calibri" w:hAnsi="Calibri" w:cs="Calibri"/>
                <w:b/>
                <w:bCs/>
                <w:color w:val="00B050"/>
                <w:sz w:val="20"/>
                <w:szCs w:val="28"/>
              </w:rPr>
            </w:pPr>
            <w:r w:rsidRPr="005237AE">
              <w:rPr>
                <w:rFonts w:ascii="Calibri" w:hAnsi="Calibri" w:cs="Calibri"/>
                <w:b/>
                <w:bCs/>
                <w:color w:val="00B050"/>
                <w:sz w:val="20"/>
                <w:szCs w:val="28"/>
              </w:rPr>
              <w:t>Inform RAN2 to consider the following options for BAP routing across two topologies, i.e.,</w:t>
            </w:r>
          </w:p>
          <w:p w14:paraId="74DC01C7" w14:textId="77777777" w:rsidR="005237AE" w:rsidRPr="005237AE" w:rsidRDefault="005237AE" w:rsidP="005237AE">
            <w:pPr>
              <w:ind w:left="238" w:hanging="144"/>
              <w:rPr>
                <w:rFonts w:ascii="Calibri" w:hAnsi="Calibri" w:cs="Calibri"/>
                <w:b/>
                <w:bCs/>
                <w:color w:val="00B050"/>
                <w:sz w:val="20"/>
                <w:szCs w:val="28"/>
              </w:rPr>
            </w:pPr>
            <w:r w:rsidRPr="005237AE">
              <w:rPr>
                <w:rFonts w:ascii="Calibri" w:hAnsi="Calibri" w:cs="Calibri"/>
                <w:b/>
                <w:bCs/>
                <w:color w:val="00B050"/>
                <w:sz w:val="20"/>
                <w:szCs w:val="28"/>
              </w:rPr>
              <w:t>- opt1 OAM based solution</w:t>
            </w:r>
          </w:p>
          <w:p w14:paraId="373D1951" w14:textId="77777777" w:rsidR="005237AE" w:rsidRPr="005237AE" w:rsidRDefault="005237AE" w:rsidP="005237AE">
            <w:pPr>
              <w:ind w:left="238" w:hanging="144"/>
              <w:rPr>
                <w:rFonts w:ascii="Calibri" w:hAnsi="Calibri" w:cs="Calibri"/>
                <w:b/>
                <w:bCs/>
                <w:color w:val="00B050"/>
                <w:sz w:val="20"/>
                <w:szCs w:val="28"/>
              </w:rPr>
            </w:pPr>
            <w:r w:rsidRPr="005237AE">
              <w:rPr>
                <w:rFonts w:ascii="Calibri" w:hAnsi="Calibri" w:cs="Calibri"/>
                <w:b/>
                <w:bCs/>
                <w:color w:val="00B050"/>
                <w:sz w:val="20"/>
                <w:szCs w:val="28"/>
              </w:rPr>
              <w:t>- opt3 routing via a new unique identity (e.g., extended BAP address with CU component, separate set of (e)LCIDs)</w:t>
            </w:r>
          </w:p>
          <w:p w14:paraId="3E01132A" w14:textId="77777777" w:rsidR="005237AE" w:rsidRPr="005237AE" w:rsidRDefault="005237AE" w:rsidP="005237AE">
            <w:pPr>
              <w:ind w:left="238" w:hanging="144"/>
              <w:rPr>
                <w:rFonts w:ascii="Calibri" w:hAnsi="Calibri" w:cs="Calibri"/>
                <w:b/>
                <w:bCs/>
                <w:color w:val="00B050"/>
                <w:sz w:val="20"/>
                <w:szCs w:val="28"/>
              </w:rPr>
            </w:pPr>
            <w:r w:rsidRPr="005237AE">
              <w:rPr>
                <w:rFonts w:ascii="Calibri" w:hAnsi="Calibri" w:cs="Calibri"/>
                <w:b/>
                <w:bCs/>
                <w:color w:val="00B050"/>
                <w:sz w:val="20"/>
                <w:szCs w:val="28"/>
              </w:rPr>
              <w:t>- opt4 BAP header rewriting based on BAP routing ID at e.g. the boundary node</w:t>
            </w:r>
          </w:p>
          <w:p w14:paraId="7048B848" w14:textId="77777777" w:rsidR="005237AE" w:rsidRDefault="005237AE" w:rsidP="005237AE">
            <w:pPr>
              <w:overflowPunct w:val="0"/>
              <w:autoSpaceDE w:val="0"/>
              <w:autoSpaceDN w:val="0"/>
              <w:adjustRightInd w:val="0"/>
              <w:spacing w:after="120"/>
              <w:ind w:left="94"/>
              <w:textAlignment w:val="baseline"/>
              <w:rPr>
                <w:rFonts w:ascii="Calibri" w:hAnsi="Calibri" w:cs="Calibri"/>
                <w:b/>
                <w:bCs/>
                <w:color w:val="00B050"/>
                <w:sz w:val="20"/>
                <w:szCs w:val="28"/>
              </w:rPr>
            </w:pPr>
            <w:r w:rsidRPr="005237AE">
              <w:rPr>
                <w:rFonts w:ascii="Calibri" w:hAnsi="Calibri" w:cs="Calibri"/>
                <w:b/>
                <w:bCs/>
                <w:color w:val="00B050"/>
                <w:sz w:val="20"/>
                <w:szCs w:val="28"/>
              </w:rPr>
              <w:t>- opt5 BAP header rewriting based on IP header at, e.g., the boundary node (seems to also impact RAN2)</w:t>
            </w:r>
          </w:p>
          <w:p w14:paraId="184FFBC4" w14:textId="142E40C0" w:rsidR="00932D3E" w:rsidRPr="00932D3E" w:rsidRDefault="00932D3E" w:rsidP="00932D3E">
            <w:pPr>
              <w:widowControl/>
              <w:overflowPunct w:val="0"/>
              <w:autoSpaceDE w:val="0"/>
              <w:autoSpaceDN w:val="0"/>
              <w:adjustRightInd w:val="0"/>
              <w:spacing w:after="120"/>
              <w:ind w:left="94"/>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AN3 112-e:</w:t>
            </w:r>
          </w:p>
          <w:p w14:paraId="20D49AC6" w14:textId="2CF1990E" w:rsidR="00932D3E" w:rsidRPr="00932D3E" w:rsidRDefault="00932D3E" w:rsidP="00932D3E">
            <w:pPr>
              <w:ind w:left="238" w:hanging="144"/>
              <w:rPr>
                <w:rFonts w:ascii="Calibri" w:hAnsi="Calibri" w:cs="Calibri"/>
                <w:b/>
                <w:bCs/>
                <w:color w:val="00B050"/>
                <w:sz w:val="20"/>
                <w:szCs w:val="28"/>
              </w:rPr>
            </w:pPr>
            <w:r w:rsidRPr="00932D3E">
              <w:rPr>
                <w:rFonts w:ascii="Calibri" w:hAnsi="Calibri" w:cs="Calibri"/>
                <w:b/>
                <w:bCs/>
                <w:color w:val="00B050"/>
                <w:sz w:val="20"/>
                <w:szCs w:val="28"/>
              </w:rPr>
              <w:t xml:space="preserve">Inter-topology BAP routing option 4 is supported. </w:t>
            </w:r>
          </w:p>
          <w:p w14:paraId="1742547B" w14:textId="77777777" w:rsidR="00932D3E" w:rsidRPr="00932D3E" w:rsidRDefault="00932D3E" w:rsidP="00932D3E">
            <w:pPr>
              <w:ind w:left="238" w:hanging="144"/>
              <w:rPr>
                <w:rFonts w:ascii="Calibri" w:hAnsi="Calibri" w:cs="Calibri"/>
                <w:b/>
                <w:bCs/>
                <w:color w:val="00B050"/>
                <w:sz w:val="20"/>
                <w:szCs w:val="28"/>
              </w:rPr>
            </w:pPr>
            <w:r w:rsidRPr="00932D3E">
              <w:rPr>
                <w:rFonts w:ascii="Calibri" w:hAnsi="Calibri" w:cs="Calibri"/>
                <w:b/>
                <w:bCs/>
                <w:color w:val="00B050"/>
                <w:sz w:val="20"/>
                <w:szCs w:val="28"/>
              </w:rPr>
              <w:t>For inter-donor-routing options 4 and 5, the inter-donor dual-connected boundary node has a unique BAP address in each topology, which is assigned by the donor in the respective topology and cannot be used by any other IAB-node in that topology.</w:t>
            </w:r>
          </w:p>
          <w:p w14:paraId="5EFEAB6F" w14:textId="7CFC1ACE" w:rsidR="00932D3E" w:rsidRPr="00932D3E" w:rsidRDefault="00932D3E" w:rsidP="00932D3E">
            <w:pPr>
              <w:ind w:left="238" w:hanging="144"/>
              <w:rPr>
                <w:rFonts w:ascii="Calibri" w:hAnsi="Calibri" w:cs="Calibri"/>
                <w:b/>
                <w:bCs/>
                <w:color w:val="000000"/>
                <w:sz w:val="18"/>
                <w:szCs w:val="24"/>
              </w:rPr>
            </w:pPr>
            <w:r w:rsidRPr="00932D3E">
              <w:rPr>
                <w:rFonts w:ascii="Calibri" w:hAnsi="Calibri" w:cs="Calibri"/>
                <w:b/>
                <w:bCs/>
                <w:color w:val="00B050"/>
                <w:sz w:val="20"/>
                <w:szCs w:val="28"/>
              </w:rPr>
              <w:t>The boundary-node’s two BAP addresses can have the same or different values.</w:t>
            </w:r>
          </w:p>
        </w:tc>
      </w:tr>
    </w:tbl>
    <w:p w14:paraId="0CABE2BB" w14:textId="0E362142" w:rsidR="00AC553A" w:rsidRDefault="00277010"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agreements above, and </w:t>
      </w:r>
      <w:r w:rsidRPr="00277010">
        <w:rPr>
          <w:rFonts w:ascii="Times New Roman" w:eastAsia="宋体" w:hAnsi="Times New Roman" w:cs="Times New Roman"/>
          <w:kern w:val="0"/>
          <w:sz w:val="20"/>
          <w:szCs w:val="20"/>
        </w:rPr>
        <w:t>RAN2 preference is to support inter-topology routing via BAP header rewriting based on BAP routing ID option 4</w:t>
      </w:r>
      <w:r>
        <w:rPr>
          <w:rFonts w:ascii="Times New Roman" w:eastAsia="宋体" w:hAnsi="Times New Roman" w:cs="Times New Roman"/>
          <w:kern w:val="0"/>
          <w:sz w:val="20"/>
          <w:szCs w:val="20"/>
        </w:rPr>
        <w:t xml:space="preserve">, </w:t>
      </w:r>
      <w:r w:rsidR="004A40B8">
        <w:rPr>
          <w:rFonts w:ascii="Times New Roman" w:eastAsia="宋体" w:hAnsi="Times New Roman" w:cs="Times New Roman"/>
          <w:kern w:val="0"/>
          <w:sz w:val="20"/>
          <w:szCs w:val="20"/>
        </w:rPr>
        <w:t>we need to</w:t>
      </w:r>
      <w:r>
        <w:rPr>
          <w:rFonts w:ascii="Times New Roman" w:eastAsia="宋体" w:hAnsi="Times New Roman" w:cs="Times New Roman"/>
          <w:kern w:val="0"/>
          <w:sz w:val="20"/>
          <w:szCs w:val="20"/>
        </w:rPr>
        <w:t xml:space="preserve"> confirm that only option 4 is supported for </w:t>
      </w:r>
      <w:r w:rsidRPr="00277010">
        <w:rPr>
          <w:rFonts w:ascii="Times New Roman" w:eastAsia="宋体" w:hAnsi="Times New Roman" w:cs="Times New Roman"/>
          <w:kern w:val="0"/>
          <w:sz w:val="20"/>
          <w:szCs w:val="20"/>
        </w:rPr>
        <w:t>inter-topology routing</w:t>
      </w:r>
      <w:r>
        <w:rPr>
          <w:rFonts w:ascii="Times New Roman" w:eastAsia="宋体" w:hAnsi="Times New Roman" w:cs="Times New Roman"/>
          <w:kern w:val="0"/>
          <w:sz w:val="20"/>
          <w:szCs w:val="20"/>
        </w:rPr>
        <w:t>.</w:t>
      </w:r>
    </w:p>
    <w:p w14:paraId="7B48F385" w14:textId="49BBF69F" w:rsidR="00AC553A" w:rsidRPr="00277010" w:rsidRDefault="00277010"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77010">
        <w:rPr>
          <w:rFonts w:ascii="Times New Roman" w:eastAsia="宋体" w:hAnsi="Times New Roman" w:cs="Times New Roman" w:hint="eastAsia"/>
          <w:b/>
          <w:bCs/>
          <w:kern w:val="0"/>
          <w:sz w:val="20"/>
          <w:szCs w:val="20"/>
        </w:rPr>
        <w:t>P</w:t>
      </w:r>
      <w:r w:rsidRPr="00277010">
        <w:rPr>
          <w:rFonts w:ascii="Times New Roman" w:eastAsia="宋体" w:hAnsi="Times New Roman" w:cs="Times New Roman"/>
          <w:b/>
          <w:bCs/>
          <w:kern w:val="0"/>
          <w:sz w:val="20"/>
          <w:szCs w:val="20"/>
        </w:rPr>
        <w:t xml:space="preserve">roposal 4: </w:t>
      </w:r>
      <w:r w:rsidR="004A40B8">
        <w:rPr>
          <w:rFonts w:ascii="Times New Roman" w:eastAsia="宋体" w:hAnsi="Times New Roman" w:cs="Times New Roman"/>
          <w:b/>
          <w:bCs/>
          <w:kern w:val="0"/>
          <w:sz w:val="20"/>
          <w:szCs w:val="20"/>
        </w:rPr>
        <w:t>O</w:t>
      </w:r>
      <w:r w:rsidRPr="00277010">
        <w:rPr>
          <w:rFonts w:ascii="Times New Roman" w:eastAsia="宋体" w:hAnsi="Times New Roman" w:cs="Times New Roman"/>
          <w:b/>
          <w:bCs/>
          <w:kern w:val="0"/>
          <w:sz w:val="20"/>
          <w:szCs w:val="20"/>
        </w:rPr>
        <w:t xml:space="preserve">nly </w:t>
      </w:r>
      <w:r w:rsidR="004A40B8">
        <w:rPr>
          <w:rFonts w:ascii="Times New Roman" w:eastAsia="宋体" w:hAnsi="Times New Roman" w:cs="Times New Roman" w:hint="eastAsia"/>
          <w:b/>
          <w:bCs/>
          <w:kern w:val="0"/>
          <w:sz w:val="20"/>
          <w:szCs w:val="20"/>
        </w:rPr>
        <w:t>the</w:t>
      </w:r>
      <w:r w:rsidR="004A40B8">
        <w:rPr>
          <w:rFonts w:ascii="Times New Roman" w:eastAsia="宋体" w:hAnsi="Times New Roman" w:cs="Times New Roman"/>
          <w:b/>
          <w:bCs/>
          <w:kern w:val="0"/>
          <w:sz w:val="20"/>
          <w:szCs w:val="20"/>
        </w:rPr>
        <w:t xml:space="preserve"> </w:t>
      </w:r>
      <w:r w:rsidRPr="00277010">
        <w:rPr>
          <w:rFonts w:ascii="Times New Roman" w:eastAsia="宋体" w:hAnsi="Times New Roman" w:cs="Times New Roman"/>
          <w:b/>
          <w:bCs/>
          <w:kern w:val="0"/>
          <w:sz w:val="20"/>
          <w:szCs w:val="20"/>
        </w:rPr>
        <w:t>option 4</w:t>
      </w:r>
      <w:r w:rsidR="004A40B8">
        <w:rPr>
          <w:rFonts w:ascii="Times New Roman" w:eastAsia="宋体" w:hAnsi="Times New Roman" w:cs="Times New Roman"/>
          <w:b/>
          <w:bCs/>
          <w:kern w:val="0"/>
          <w:sz w:val="20"/>
          <w:szCs w:val="20"/>
        </w:rPr>
        <w:t xml:space="preserve"> (</w:t>
      </w:r>
      <w:r w:rsidR="004A40B8" w:rsidRPr="004A40B8">
        <w:rPr>
          <w:rFonts w:ascii="Times New Roman" w:eastAsia="宋体" w:hAnsi="Times New Roman" w:cs="Times New Roman"/>
          <w:b/>
          <w:bCs/>
          <w:kern w:val="0"/>
          <w:sz w:val="20"/>
          <w:szCs w:val="20"/>
        </w:rPr>
        <w:t>BAP header rewriting based on BAP routing ID</w:t>
      </w:r>
      <w:r w:rsidR="004A40B8">
        <w:rPr>
          <w:rFonts w:ascii="Times New Roman" w:eastAsia="宋体" w:hAnsi="Times New Roman" w:cs="Times New Roman"/>
          <w:b/>
          <w:bCs/>
          <w:kern w:val="0"/>
          <w:sz w:val="20"/>
          <w:szCs w:val="20"/>
        </w:rPr>
        <w:t>)</w:t>
      </w:r>
      <w:r w:rsidRPr="00277010">
        <w:rPr>
          <w:rFonts w:ascii="Times New Roman" w:eastAsia="宋体" w:hAnsi="Times New Roman" w:cs="Times New Roman"/>
          <w:b/>
          <w:bCs/>
          <w:kern w:val="0"/>
          <w:sz w:val="20"/>
          <w:szCs w:val="20"/>
        </w:rPr>
        <w:t xml:space="preserve"> is supported for inter-topology routing.</w:t>
      </w:r>
    </w:p>
    <w:p w14:paraId="3EFC428B" w14:textId="7234152A" w:rsidR="00461164" w:rsidRDefault="0055674D" w:rsidP="0046116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the UL data transmission, UL packets need to be differentiated between Leg 1 and Leg 2 at the boundary IAB node.</w:t>
      </w:r>
      <w:r w:rsidR="003B170E">
        <w:rPr>
          <w:rFonts w:ascii="Times New Roman" w:eastAsia="宋体" w:hAnsi="Times New Roman" w:cs="Times New Roman"/>
          <w:kern w:val="0"/>
          <w:sz w:val="20"/>
          <w:szCs w:val="20"/>
        </w:rPr>
        <w:t xml:space="preserve"> Since the UL </w:t>
      </w:r>
      <w:r w:rsidR="00461164">
        <w:rPr>
          <w:rFonts w:ascii="Times New Roman" w:eastAsia="宋体" w:hAnsi="Times New Roman" w:cs="Times New Roman"/>
          <w:kern w:val="0"/>
          <w:sz w:val="20"/>
          <w:szCs w:val="20"/>
        </w:rPr>
        <w:t>traffic</w:t>
      </w:r>
      <w:r w:rsidR="003B170E">
        <w:rPr>
          <w:rFonts w:ascii="Times New Roman" w:eastAsia="宋体" w:hAnsi="Times New Roman" w:cs="Times New Roman"/>
          <w:kern w:val="0"/>
          <w:sz w:val="20"/>
          <w:szCs w:val="20"/>
        </w:rPr>
        <w:t xml:space="preserve"> on the Leg 1 </w:t>
      </w:r>
      <w:r w:rsidR="00461164">
        <w:rPr>
          <w:rFonts w:ascii="Times New Roman" w:eastAsia="宋体" w:hAnsi="Times New Roman" w:cs="Times New Roman"/>
          <w:kern w:val="0"/>
          <w:sz w:val="20"/>
          <w:szCs w:val="20"/>
        </w:rPr>
        <w:t>is</w:t>
      </w:r>
      <w:r w:rsidR="003B170E">
        <w:rPr>
          <w:rFonts w:ascii="Times New Roman" w:eastAsia="宋体" w:hAnsi="Times New Roman" w:cs="Times New Roman"/>
          <w:kern w:val="0"/>
          <w:sz w:val="20"/>
          <w:szCs w:val="20"/>
        </w:rPr>
        <w:t xml:space="preserve"> identified with the BAP address of IAB-donor-DU 1, and it can work well just based on the legacy mechanism. While for the </w:t>
      </w:r>
      <w:r w:rsidR="00461164">
        <w:rPr>
          <w:rFonts w:ascii="Times New Roman" w:eastAsia="宋体" w:hAnsi="Times New Roman" w:cs="Times New Roman"/>
          <w:kern w:val="0"/>
          <w:sz w:val="20"/>
          <w:szCs w:val="20"/>
        </w:rPr>
        <w:t xml:space="preserve">UL traffic on the Leg 2 which is identified with the BAP address of the boundary IAB node, in order to realize the BAP header rewriting, the </w:t>
      </w:r>
      <w:r w:rsidR="00461164" w:rsidRPr="0055674D">
        <w:rPr>
          <w:rFonts w:ascii="Times New Roman" w:eastAsia="宋体" w:hAnsi="Times New Roman" w:cs="Times New Roman"/>
          <w:kern w:val="0"/>
          <w:sz w:val="20"/>
          <w:szCs w:val="20"/>
        </w:rPr>
        <w:t>boundary IAB node needs to deliver the traffic to the collocated BAP entity and</w:t>
      </w:r>
      <w:r w:rsidR="00461164">
        <w:rPr>
          <w:rFonts w:ascii="Times New Roman" w:eastAsia="宋体" w:hAnsi="Times New Roman" w:cs="Times New Roman"/>
          <w:kern w:val="0"/>
          <w:sz w:val="20"/>
          <w:szCs w:val="20"/>
        </w:rPr>
        <w:t xml:space="preserve"> perform</w:t>
      </w:r>
      <w:r w:rsidR="00461164" w:rsidRPr="0055674D">
        <w:rPr>
          <w:rFonts w:ascii="Times New Roman" w:eastAsia="宋体" w:hAnsi="Times New Roman" w:cs="Times New Roman"/>
          <w:kern w:val="0"/>
          <w:sz w:val="20"/>
          <w:szCs w:val="20"/>
        </w:rPr>
        <w:t xml:space="preserve"> BAP header </w:t>
      </w:r>
      <w:r w:rsidR="00461164">
        <w:rPr>
          <w:rFonts w:ascii="Times New Roman" w:eastAsia="宋体" w:hAnsi="Times New Roman" w:cs="Times New Roman"/>
          <w:kern w:val="0"/>
          <w:sz w:val="20"/>
          <w:szCs w:val="20"/>
        </w:rPr>
        <w:t>rewriting based on the configuration.</w:t>
      </w:r>
    </w:p>
    <w:p w14:paraId="526BAFDD" w14:textId="1B586138" w:rsidR="00461164" w:rsidRPr="00461164" w:rsidRDefault="00461164" w:rsidP="0046116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61164">
        <w:rPr>
          <w:rFonts w:ascii="Times New Roman" w:eastAsia="宋体" w:hAnsi="Times New Roman" w:cs="Times New Roman" w:hint="eastAsia"/>
          <w:b/>
          <w:bCs/>
          <w:kern w:val="0"/>
          <w:sz w:val="20"/>
          <w:szCs w:val="20"/>
        </w:rPr>
        <w:t>P</w:t>
      </w:r>
      <w:r w:rsidRPr="00461164">
        <w:rPr>
          <w:rFonts w:ascii="Times New Roman" w:eastAsia="宋体" w:hAnsi="Times New Roman" w:cs="Times New Roman"/>
          <w:b/>
          <w:bCs/>
          <w:kern w:val="0"/>
          <w:sz w:val="20"/>
          <w:szCs w:val="20"/>
        </w:rPr>
        <w:t xml:space="preserve">roposal 5: UL traffic on the Leg 2 is identified with the BAP address of boundary IAB node, and the boundary IAB node needs to deliver the traffic to the collocated BAP entity and perform BAP </w:t>
      </w:r>
      <w:r w:rsidR="0033243A">
        <w:rPr>
          <w:rFonts w:ascii="Times New Roman" w:eastAsia="宋体" w:hAnsi="Times New Roman" w:cs="Times New Roman"/>
          <w:b/>
          <w:bCs/>
          <w:kern w:val="0"/>
          <w:sz w:val="20"/>
          <w:szCs w:val="20"/>
        </w:rPr>
        <w:t>routing ID</w:t>
      </w:r>
      <w:r w:rsidRPr="00461164">
        <w:rPr>
          <w:rFonts w:ascii="Times New Roman" w:eastAsia="宋体" w:hAnsi="Times New Roman" w:cs="Times New Roman"/>
          <w:b/>
          <w:bCs/>
          <w:kern w:val="0"/>
          <w:sz w:val="20"/>
          <w:szCs w:val="20"/>
        </w:rPr>
        <w:t xml:space="preserve"> rewriting based on the configuration.</w:t>
      </w:r>
    </w:p>
    <w:p w14:paraId="1B64A989" w14:textId="75C7E323" w:rsidR="0055674D" w:rsidRDefault="004139F0"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While f</w:t>
      </w:r>
      <w:r w:rsidR="00696619">
        <w:rPr>
          <w:rFonts w:ascii="Times New Roman" w:eastAsia="宋体" w:hAnsi="Times New Roman" w:cs="Times New Roman"/>
          <w:kern w:val="0"/>
          <w:sz w:val="20"/>
          <w:szCs w:val="20"/>
        </w:rPr>
        <w:t xml:space="preserve">or the DL data transmission, </w:t>
      </w:r>
      <w:r>
        <w:rPr>
          <w:rFonts w:ascii="Times New Roman" w:eastAsia="宋体" w:hAnsi="Times New Roman" w:cs="Times New Roman"/>
          <w:kern w:val="0"/>
          <w:sz w:val="20"/>
          <w:szCs w:val="20"/>
        </w:rPr>
        <w:t>the DL traffic terminating at the boundary itself and the DL traffic terminating at the descendant IAB node may use the same BAP address of the boundary IAB node</w:t>
      </w:r>
      <w:r w:rsidR="00362F2C">
        <w:rPr>
          <w:rFonts w:ascii="Times New Roman" w:eastAsia="宋体" w:hAnsi="Times New Roman" w:cs="Times New Roman"/>
          <w:kern w:val="0"/>
          <w:sz w:val="20"/>
          <w:szCs w:val="20"/>
        </w:rPr>
        <w:t>,</w:t>
      </w:r>
      <w:r w:rsidR="00487DC1">
        <w:rPr>
          <w:rFonts w:ascii="Times New Roman" w:eastAsia="宋体" w:hAnsi="Times New Roman" w:cs="Times New Roman"/>
          <w:kern w:val="0"/>
          <w:sz w:val="20"/>
          <w:szCs w:val="20"/>
        </w:rPr>
        <w:t xml:space="preserve"> </w:t>
      </w:r>
      <w:r w:rsidR="00362F2C">
        <w:rPr>
          <w:rFonts w:ascii="Times New Roman" w:eastAsia="宋体" w:hAnsi="Times New Roman" w:cs="Times New Roman"/>
          <w:kern w:val="0"/>
          <w:sz w:val="20"/>
          <w:szCs w:val="20"/>
        </w:rPr>
        <w:t>o</w:t>
      </w:r>
      <w:r w:rsidR="00BB4827">
        <w:rPr>
          <w:rFonts w:ascii="Times New Roman" w:eastAsia="宋体" w:hAnsi="Times New Roman" w:cs="Times New Roman"/>
          <w:kern w:val="0"/>
          <w:sz w:val="20"/>
          <w:szCs w:val="20"/>
        </w:rPr>
        <w:t>ther information in the BAP header, e.g. path ID or other new introduced field, can be used to differentiate the boundary IAB node and the descendant IAB nodes.</w:t>
      </w:r>
    </w:p>
    <w:p w14:paraId="20094B81" w14:textId="0679198C" w:rsidR="00101812" w:rsidRPr="00101812" w:rsidRDefault="00101812"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6</w:t>
      </w:r>
      <w:r w:rsidRPr="00101812">
        <w:rPr>
          <w:rFonts w:ascii="Times New Roman" w:eastAsia="宋体" w:hAnsi="Times New Roman" w:cs="Times New Roman"/>
          <w:b/>
          <w:bCs/>
          <w:kern w:val="0"/>
          <w:sz w:val="20"/>
          <w:szCs w:val="20"/>
        </w:rPr>
        <w:t>: The DL traffic terminating at the boundary itself and the DL traffic terminating at the descendant IAB node</w:t>
      </w:r>
      <w:r w:rsidR="00A27064">
        <w:rPr>
          <w:rFonts w:ascii="Times New Roman" w:eastAsia="宋体" w:hAnsi="Times New Roman" w:cs="Times New Roman"/>
          <w:b/>
          <w:bCs/>
          <w:kern w:val="0"/>
          <w:sz w:val="20"/>
          <w:szCs w:val="20"/>
        </w:rPr>
        <w:t>s</w:t>
      </w:r>
      <w:r w:rsidRPr="00101812">
        <w:rPr>
          <w:rFonts w:ascii="Times New Roman" w:eastAsia="宋体" w:hAnsi="Times New Roman" w:cs="Times New Roman"/>
          <w:b/>
          <w:bCs/>
          <w:kern w:val="0"/>
          <w:sz w:val="20"/>
          <w:szCs w:val="20"/>
        </w:rPr>
        <w:t xml:space="preserve"> use the same BAP address of the boundary IAB node.</w:t>
      </w:r>
    </w:p>
    <w:p w14:paraId="1C54D7EA" w14:textId="6B9EA9C4" w:rsidR="00101812" w:rsidRPr="00101812" w:rsidRDefault="00101812" w:rsidP="0010181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01812">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7</w:t>
      </w:r>
      <w:r w:rsidRPr="00101812">
        <w:rPr>
          <w:rFonts w:ascii="Times New Roman" w:eastAsia="宋体" w:hAnsi="Times New Roman" w:cs="Times New Roman"/>
          <w:b/>
          <w:bCs/>
          <w:kern w:val="0"/>
          <w:sz w:val="20"/>
          <w:szCs w:val="20"/>
        </w:rPr>
        <w:t xml:space="preserve">: </w:t>
      </w:r>
      <w:r w:rsidR="00362F2C">
        <w:rPr>
          <w:rFonts w:ascii="Times New Roman" w:eastAsia="宋体" w:hAnsi="Times New Roman" w:cs="Times New Roman"/>
          <w:b/>
          <w:bCs/>
          <w:kern w:val="0"/>
          <w:sz w:val="20"/>
          <w:szCs w:val="20"/>
        </w:rPr>
        <w:t>O</w:t>
      </w:r>
      <w:r w:rsidRPr="00101812">
        <w:rPr>
          <w:rFonts w:ascii="Times New Roman" w:eastAsia="宋体" w:hAnsi="Times New Roman" w:cs="Times New Roman"/>
          <w:b/>
          <w:bCs/>
          <w:kern w:val="0"/>
          <w:sz w:val="20"/>
          <w:szCs w:val="20"/>
        </w:rPr>
        <w:t>ther information in the BAP header, e.g. path ID or other new introduced field, can be used to differentiate the boundary IAB node and the descendant IAB nodes.</w:t>
      </w:r>
    </w:p>
    <w:p w14:paraId="5E7DBC8A" w14:textId="40A202B2" w:rsidR="00362F2C" w:rsidRDefault="000A18DF"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ame to the procedure of bearer mapping at the boundary IAB node, the information exchange is also needed to </w:t>
      </w:r>
      <w:r w:rsidR="00362F2C">
        <w:rPr>
          <w:rFonts w:ascii="Times New Roman" w:eastAsia="宋体" w:hAnsi="Times New Roman" w:cs="Times New Roman"/>
          <w:kern w:val="0"/>
          <w:sz w:val="20"/>
          <w:szCs w:val="20"/>
        </w:rPr>
        <w:t>support the routing across two topologies at the boundary IAB node</w:t>
      </w:r>
      <w:r w:rsidR="00086B95">
        <w:rPr>
          <w:rFonts w:ascii="Times New Roman" w:eastAsia="宋体" w:hAnsi="Times New Roman" w:cs="Times New Roman"/>
          <w:kern w:val="0"/>
          <w:sz w:val="20"/>
          <w:szCs w:val="20"/>
        </w:rPr>
        <w:t>.</w:t>
      </w:r>
      <w:r w:rsidR="00362F2C">
        <w:rPr>
          <w:rFonts w:ascii="Times New Roman" w:eastAsia="宋体" w:hAnsi="Times New Roman" w:cs="Times New Roman"/>
          <w:kern w:val="0"/>
          <w:sz w:val="20"/>
          <w:szCs w:val="20"/>
        </w:rPr>
        <w:t xml:space="preserve"> </w:t>
      </w:r>
      <w:r w:rsidR="00FB795E">
        <w:rPr>
          <w:rFonts w:ascii="Times New Roman" w:eastAsia="宋体" w:hAnsi="Times New Roman" w:cs="Times New Roman"/>
          <w:kern w:val="0"/>
          <w:sz w:val="20"/>
          <w:szCs w:val="20"/>
        </w:rPr>
        <w:t xml:space="preserve">Similarly, </w:t>
      </w:r>
      <w:r w:rsidR="00362F2C" w:rsidRPr="00362F2C">
        <w:rPr>
          <w:rFonts w:ascii="Times New Roman" w:eastAsia="宋体" w:hAnsi="Times New Roman" w:cs="Times New Roman"/>
          <w:kern w:val="0"/>
          <w:sz w:val="20"/>
          <w:szCs w:val="20"/>
        </w:rPr>
        <w:t>the non-F1-termination donor CU needs to provide the ingress</w:t>
      </w:r>
      <w:r w:rsidR="00362F2C">
        <w:rPr>
          <w:rFonts w:ascii="Times New Roman" w:eastAsia="宋体" w:hAnsi="Times New Roman" w:cs="Times New Roman"/>
          <w:kern w:val="0"/>
          <w:sz w:val="20"/>
          <w:szCs w:val="20"/>
        </w:rPr>
        <w:t xml:space="preserve"> BAP routing ID(s) for DL traffic and egress BAP Routing ID(s) for UL traffic to the F1-termination donor CU</w:t>
      </w:r>
      <w:r w:rsidR="005A7B59">
        <w:rPr>
          <w:rFonts w:ascii="Times New Roman" w:eastAsia="宋体" w:hAnsi="Times New Roman" w:cs="Times New Roman"/>
          <w:kern w:val="0"/>
          <w:sz w:val="20"/>
          <w:szCs w:val="20"/>
        </w:rPr>
        <w:t xml:space="preserve"> based on the per BAP routing ID QoS information of BH traffic and per F1-U GTP-U tunnel QoS information of UL access traffic received from the F1-termination donor</w:t>
      </w:r>
      <w:r w:rsidR="00362F2C">
        <w:rPr>
          <w:rFonts w:ascii="Times New Roman" w:eastAsia="宋体" w:hAnsi="Times New Roman" w:cs="Times New Roman"/>
          <w:kern w:val="0"/>
          <w:sz w:val="20"/>
          <w:szCs w:val="20"/>
        </w:rPr>
        <w:t>.</w:t>
      </w:r>
      <w:r w:rsidR="00FB795E">
        <w:rPr>
          <w:rFonts w:ascii="Times New Roman" w:eastAsia="宋体" w:hAnsi="Times New Roman" w:cs="Times New Roman"/>
          <w:kern w:val="0"/>
          <w:sz w:val="20"/>
          <w:szCs w:val="20"/>
        </w:rPr>
        <w:t xml:space="preserve"> </w:t>
      </w:r>
    </w:p>
    <w:p w14:paraId="4BCA2F1D" w14:textId="31B49DB0" w:rsidR="00AD3114" w:rsidRDefault="00AD3114"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8: The F1-termination donor CU sends the </w:t>
      </w:r>
      <w:r w:rsidRPr="005A7B59">
        <w:rPr>
          <w:rFonts w:ascii="Times New Roman" w:eastAsia="宋体" w:hAnsi="Times New Roman" w:cs="Times New Roman"/>
          <w:b/>
          <w:bCs/>
          <w:kern w:val="0"/>
          <w:sz w:val="20"/>
          <w:szCs w:val="20"/>
        </w:rPr>
        <w:t>per BAP routing ID QoS information of BH traffic and per F1-U GTP-U tunnel QoS information of UL access traffic</w:t>
      </w:r>
      <w:r>
        <w:rPr>
          <w:rFonts w:ascii="Times New Roman" w:eastAsia="宋体" w:hAnsi="Times New Roman" w:cs="Times New Roman"/>
          <w:b/>
          <w:bCs/>
          <w:kern w:val="0"/>
          <w:sz w:val="20"/>
          <w:szCs w:val="20"/>
        </w:rPr>
        <w:t xml:space="preserve"> to the </w:t>
      </w:r>
      <w:r w:rsidRPr="00FB795E">
        <w:rPr>
          <w:rFonts w:ascii="Times New Roman" w:eastAsia="宋体" w:hAnsi="Times New Roman" w:cs="Times New Roman"/>
          <w:b/>
          <w:bCs/>
          <w:kern w:val="0"/>
          <w:sz w:val="20"/>
          <w:szCs w:val="20"/>
        </w:rPr>
        <w:t>non-F1-termination donor CU</w:t>
      </w:r>
      <w:r>
        <w:rPr>
          <w:rFonts w:ascii="Times New Roman" w:eastAsia="宋体" w:hAnsi="Times New Roman" w:cs="Times New Roman"/>
          <w:b/>
          <w:bCs/>
          <w:kern w:val="0"/>
          <w:sz w:val="20"/>
          <w:szCs w:val="20"/>
        </w:rPr>
        <w:t>.</w:t>
      </w:r>
    </w:p>
    <w:p w14:paraId="79123955" w14:textId="7E67DD06" w:rsidR="00AD3114" w:rsidRPr="005A7B59" w:rsidRDefault="00AD3114" w:rsidP="0002200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9: </w:t>
      </w:r>
      <w:r w:rsidRPr="00FB795E">
        <w:rPr>
          <w:rFonts w:ascii="Times New Roman" w:eastAsia="宋体" w:hAnsi="Times New Roman" w:cs="Times New Roman"/>
          <w:b/>
          <w:bCs/>
          <w:kern w:val="0"/>
          <w:sz w:val="20"/>
          <w:szCs w:val="20"/>
        </w:rPr>
        <w:t>The non-F1-termination donor CU provide</w:t>
      </w:r>
      <w:r>
        <w:rPr>
          <w:rFonts w:ascii="Times New Roman" w:eastAsia="宋体" w:hAnsi="Times New Roman" w:cs="Times New Roman"/>
          <w:b/>
          <w:bCs/>
          <w:kern w:val="0"/>
          <w:sz w:val="20"/>
          <w:szCs w:val="20"/>
        </w:rPr>
        <w:t>s</w:t>
      </w:r>
      <w:r w:rsidRPr="00FB795E">
        <w:rPr>
          <w:rFonts w:ascii="Times New Roman" w:eastAsia="宋体" w:hAnsi="Times New Roman" w:cs="Times New Roman"/>
          <w:b/>
          <w:bCs/>
          <w:kern w:val="0"/>
          <w:sz w:val="20"/>
          <w:szCs w:val="20"/>
        </w:rPr>
        <w:t xml:space="preserve"> the ingress BAP routing ID(s) for DL traffic and egress BAP Routing ID(s) for UL traffic to the F1-termination donor CU</w:t>
      </w:r>
      <w:r>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70CD7370"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IAB </w:t>
      </w:r>
      <w:r w:rsidR="00D51E3A">
        <w:rPr>
          <w:rFonts w:ascii="Times New Roman" w:eastAsia="宋体" w:hAnsi="Times New Roman" w:cs="Times New Roman"/>
          <w:kern w:val="0"/>
          <w:sz w:val="20"/>
          <w:szCs w:val="20"/>
        </w:rPr>
        <w:t>inter-donor topology redundancy</w:t>
      </w:r>
      <w:r w:rsidR="00F862F2">
        <w:rPr>
          <w:rFonts w:ascii="Times New Roman" w:eastAsia="宋体" w:hAnsi="Times New Roman" w:cs="Times New Roman"/>
          <w:kern w:val="0"/>
          <w:sz w:val="20"/>
          <w:szCs w:val="20"/>
        </w:rPr>
        <w:t>,</w:t>
      </w:r>
      <w:r w:rsidR="00006F15">
        <w:rPr>
          <w:rFonts w:ascii="Times New Roman" w:eastAsia="宋体" w:hAnsi="Times New Roman" w:cs="Times New Roman"/>
          <w:kern w:val="0"/>
          <w:sz w:val="20"/>
          <w:szCs w:val="20"/>
        </w:rPr>
        <w:t xml:space="preserve"> including</w:t>
      </w:r>
      <w:r w:rsidR="00385E03">
        <w:rPr>
          <w:rFonts w:ascii="Times New Roman" w:eastAsia="宋体" w:hAnsi="Times New Roman" w:cs="Times New Roman"/>
          <w:kern w:val="0"/>
          <w:sz w:val="20"/>
          <w:szCs w:val="20"/>
        </w:rPr>
        <w:t xml:space="preserve"> bearer mapping and routing at the boundary IAB node</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71B72EF7" w14:textId="77777777" w:rsidR="00CC6963" w:rsidRPr="00F77D76" w:rsidRDefault="00CC6963" w:rsidP="00CC6963">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77D76">
        <w:rPr>
          <w:rFonts w:ascii="Times New Roman" w:eastAsia="宋体" w:hAnsi="Times New Roman" w:cs="Times New Roman"/>
          <w:b/>
          <w:bCs/>
          <w:kern w:val="0"/>
          <w:sz w:val="20"/>
          <w:szCs w:val="20"/>
        </w:rPr>
        <w:t xml:space="preserve">Observation 1: For DL access traffic underneath the boundary IAB node, </w:t>
      </w:r>
      <w:r>
        <w:rPr>
          <w:rFonts w:ascii="Times New Roman" w:eastAsia="宋体" w:hAnsi="Times New Roman" w:cs="Times New Roman"/>
          <w:b/>
          <w:bCs/>
          <w:kern w:val="0"/>
          <w:sz w:val="20"/>
          <w:szCs w:val="20"/>
        </w:rPr>
        <w:t xml:space="preserve">the </w:t>
      </w:r>
      <w:r w:rsidRPr="00F77D76">
        <w:rPr>
          <w:rFonts w:ascii="Times New Roman" w:eastAsia="宋体" w:hAnsi="Times New Roman" w:cs="Times New Roman"/>
          <w:b/>
          <w:bCs/>
          <w:kern w:val="0"/>
          <w:sz w:val="20"/>
          <w:szCs w:val="20"/>
        </w:rPr>
        <w:t xml:space="preserve">boundary IAB node can forward </w:t>
      </w:r>
      <w:r>
        <w:rPr>
          <w:rFonts w:ascii="Times New Roman" w:eastAsia="宋体" w:hAnsi="Times New Roman" w:cs="Times New Roman"/>
          <w:b/>
          <w:bCs/>
          <w:kern w:val="0"/>
          <w:sz w:val="20"/>
          <w:szCs w:val="20"/>
        </w:rPr>
        <w:t xml:space="preserve">the DL access traffic </w:t>
      </w:r>
      <w:r w:rsidRPr="00F77D76">
        <w:rPr>
          <w:rFonts w:ascii="Times New Roman" w:eastAsia="宋体" w:hAnsi="Times New Roman" w:cs="Times New Roman"/>
          <w:b/>
          <w:bCs/>
          <w:kern w:val="0"/>
          <w:sz w:val="20"/>
          <w:szCs w:val="20"/>
        </w:rPr>
        <w:t xml:space="preserve">to </w:t>
      </w:r>
      <w:r>
        <w:rPr>
          <w:rFonts w:ascii="Times New Roman" w:eastAsia="宋体" w:hAnsi="Times New Roman" w:cs="Times New Roman"/>
          <w:b/>
          <w:bCs/>
          <w:kern w:val="0"/>
          <w:sz w:val="20"/>
          <w:szCs w:val="20"/>
        </w:rPr>
        <w:t>its</w:t>
      </w:r>
      <w:r w:rsidRPr="00F77D76">
        <w:rPr>
          <w:rFonts w:ascii="Times New Roman" w:eastAsia="宋体" w:hAnsi="Times New Roman" w:cs="Times New Roman"/>
          <w:b/>
          <w:bCs/>
          <w:kern w:val="0"/>
          <w:sz w:val="20"/>
          <w:szCs w:val="20"/>
        </w:rPr>
        <w:t xml:space="preserve"> accessing UEs based on the F1-U GTP-U header</w:t>
      </w:r>
      <w:r>
        <w:rPr>
          <w:rFonts w:ascii="Times New Roman" w:eastAsia="宋体" w:hAnsi="Times New Roman" w:cs="Times New Roman"/>
          <w:b/>
          <w:bCs/>
          <w:kern w:val="0"/>
          <w:sz w:val="20"/>
          <w:szCs w:val="20"/>
        </w:rPr>
        <w:t>,</w:t>
      </w:r>
      <w:r w:rsidRPr="00F77D76">
        <w:rPr>
          <w:rFonts w:ascii="Times New Roman" w:eastAsia="宋体" w:hAnsi="Times New Roman" w:cs="Times New Roman"/>
          <w:b/>
          <w:bCs/>
          <w:kern w:val="0"/>
          <w:sz w:val="20"/>
          <w:szCs w:val="20"/>
        </w:rPr>
        <w:t xml:space="preserve"> and there is no need to enhance bearer mapping</w:t>
      </w:r>
      <w:r>
        <w:rPr>
          <w:rFonts w:ascii="Times New Roman" w:eastAsia="宋体" w:hAnsi="Times New Roman" w:cs="Times New Roman"/>
          <w:b/>
          <w:bCs/>
          <w:kern w:val="0"/>
          <w:sz w:val="20"/>
          <w:szCs w:val="20"/>
        </w:rPr>
        <w:t xml:space="preserve"> at boundary IAB node for DL access traffic</w:t>
      </w:r>
      <w:r w:rsidRPr="00F77D76">
        <w:rPr>
          <w:rFonts w:ascii="Times New Roman" w:eastAsia="宋体" w:hAnsi="Times New Roman" w:cs="Times New Roman"/>
          <w:b/>
          <w:bCs/>
          <w:kern w:val="0"/>
          <w:sz w:val="20"/>
          <w:szCs w:val="20"/>
        </w:rPr>
        <w:t>.</w:t>
      </w:r>
    </w:p>
    <w:p w14:paraId="27DB1509" w14:textId="77777777" w:rsidR="00006F15" w:rsidRPr="00121955" w:rsidRDefault="00006F15" w:rsidP="00006F1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21955">
        <w:rPr>
          <w:rFonts w:ascii="Times New Roman" w:eastAsia="宋体" w:hAnsi="Times New Roman" w:cs="Times New Roman" w:hint="eastAsia"/>
          <w:b/>
          <w:bCs/>
          <w:kern w:val="0"/>
          <w:sz w:val="20"/>
          <w:szCs w:val="20"/>
        </w:rPr>
        <w:t>P</w:t>
      </w:r>
      <w:r w:rsidRPr="00121955">
        <w:rPr>
          <w:rFonts w:ascii="Times New Roman" w:eastAsia="宋体" w:hAnsi="Times New Roman" w:cs="Times New Roman"/>
          <w:b/>
          <w:bCs/>
          <w:kern w:val="0"/>
          <w:sz w:val="20"/>
          <w:szCs w:val="20"/>
        </w:rPr>
        <w:t xml:space="preserve">roposal 1: </w:t>
      </w:r>
      <w:r w:rsidRPr="00121955">
        <w:rPr>
          <w:rFonts w:ascii="Times New Roman" w:eastAsia="宋体" w:hAnsi="Times New Roman" w:cs="Times New Roman" w:hint="eastAsia"/>
          <w:b/>
          <w:bCs/>
          <w:kern w:val="0"/>
          <w:sz w:val="20"/>
          <w:szCs w:val="20"/>
        </w:rPr>
        <w:t>F</w:t>
      </w:r>
      <w:r w:rsidRPr="00121955">
        <w:rPr>
          <w:rFonts w:ascii="Times New Roman" w:eastAsia="宋体" w:hAnsi="Times New Roman" w:cs="Times New Roman"/>
          <w:b/>
          <w:bCs/>
          <w:kern w:val="0"/>
          <w:sz w:val="20"/>
          <w:szCs w:val="20"/>
        </w:rPr>
        <w:t xml:space="preserve">or UL BH traffic underneath the boundary IAB node, the F1-terminating donor sends the QoS information to the non-F1-terminating donor </w:t>
      </w:r>
      <w:r>
        <w:rPr>
          <w:rFonts w:ascii="Times New Roman" w:eastAsia="宋体" w:hAnsi="Times New Roman" w:cs="Times New Roman"/>
          <w:b/>
          <w:bCs/>
          <w:kern w:val="0"/>
          <w:sz w:val="20"/>
          <w:szCs w:val="20"/>
        </w:rPr>
        <w:t>for each UL ingress</w:t>
      </w:r>
      <w:r w:rsidRPr="00121955">
        <w:rPr>
          <w:rFonts w:ascii="Times New Roman" w:eastAsia="宋体" w:hAnsi="Times New Roman" w:cs="Times New Roman"/>
          <w:b/>
          <w:bCs/>
          <w:kern w:val="0"/>
          <w:sz w:val="20"/>
          <w:szCs w:val="20"/>
        </w:rPr>
        <w:t xml:space="preserve"> BH RLC CH.</w:t>
      </w:r>
    </w:p>
    <w:p w14:paraId="1AC2BFBB" w14:textId="77777777" w:rsidR="00006F15" w:rsidRPr="00121955" w:rsidRDefault="00006F15" w:rsidP="00006F1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21955">
        <w:rPr>
          <w:rFonts w:ascii="Times New Roman" w:eastAsia="宋体" w:hAnsi="Times New Roman" w:cs="Times New Roman" w:hint="eastAsia"/>
          <w:b/>
          <w:bCs/>
          <w:kern w:val="0"/>
          <w:sz w:val="20"/>
          <w:szCs w:val="20"/>
        </w:rPr>
        <w:t>P</w:t>
      </w:r>
      <w:r w:rsidRPr="00121955">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121955">
        <w:rPr>
          <w:rFonts w:ascii="Times New Roman" w:eastAsia="宋体" w:hAnsi="Times New Roman" w:cs="Times New Roman"/>
          <w:b/>
          <w:bCs/>
          <w:kern w:val="0"/>
          <w:sz w:val="20"/>
          <w:szCs w:val="20"/>
        </w:rPr>
        <w:t xml:space="preserve">: </w:t>
      </w:r>
      <w:r w:rsidRPr="00121955">
        <w:rPr>
          <w:rFonts w:ascii="Times New Roman" w:eastAsia="宋体" w:hAnsi="Times New Roman" w:cs="Times New Roman" w:hint="eastAsia"/>
          <w:b/>
          <w:bCs/>
          <w:kern w:val="0"/>
          <w:sz w:val="20"/>
          <w:szCs w:val="20"/>
        </w:rPr>
        <w:t>F</w:t>
      </w:r>
      <w:r w:rsidRPr="00121955">
        <w:rPr>
          <w:rFonts w:ascii="Times New Roman" w:eastAsia="宋体" w:hAnsi="Times New Roman" w:cs="Times New Roman"/>
          <w:b/>
          <w:bCs/>
          <w:kern w:val="0"/>
          <w:sz w:val="20"/>
          <w:szCs w:val="20"/>
        </w:rPr>
        <w:t xml:space="preserve">or UL </w:t>
      </w:r>
      <w:r>
        <w:rPr>
          <w:rFonts w:ascii="Times New Roman" w:eastAsia="宋体" w:hAnsi="Times New Roman" w:cs="Times New Roman"/>
          <w:b/>
          <w:bCs/>
          <w:kern w:val="0"/>
          <w:sz w:val="20"/>
          <w:szCs w:val="20"/>
        </w:rPr>
        <w:t>access</w:t>
      </w:r>
      <w:r w:rsidRPr="00121955">
        <w:rPr>
          <w:rFonts w:ascii="Times New Roman" w:eastAsia="宋体" w:hAnsi="Times New Roman" w:cs="Times New Roman"/>
          <w:b/>
          <w:bCs/>
          <w:kern w:val="0"/>
          <w:sz w:val="20"/>
          <w:szCs w:val="20"/>
        </w:rPr>
        <w:t xml:space="preserve"> traffic underneath the boundary IAB node, the F1-terminating donor sends the QoS information to the non-F1-terminating donor </w:t>
      </w:r>
      <w:r>
        <w:rPr>
          <w:rFonts w:ascii="Times New Roman" w:eastAsia="宋体" w:hAnsi="Times New Roman" w:cs="Times New Roman"/>
          <w:b/>
          <w:bCs/>
          <w:kern w:val="0"/>
          <w:sz w:val="20"/>
          <w:szCs w:val="20"/>
        </w:rPr>
        <w:t>for each accessing UE DRB (F1-U GTP-U tunnel) of the boundary IAB node</w:t>
      </w:r>
      <w:r w:rsidRPr="00121955">
        <w:rPr>
          <w:rFonts w:ascii="Times New Roman" w:eastAsia="宋体" w:hAnsi="Times New Roman" w:cs="Times New Roman"/>
          <w:b/>
          <w:bCs/>
          <w:kern w:val="0"/>
          <w:sz w:val="20"/>
          <w:szCs w:val="20"/>
        </w:rPr>
        <w:t>.</w:t>
      </w:r>
    </w:p>
    <w:p w14:paraId="3ECF2FF9" w14:textId="47706CD2" w:rsidR="00E95B22" w:rsidRPr="001623DF" w:rsidRDefault="00E95B22" w:rsidP="00E95B2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623DF">
        <w:rPr>
          <w:rFonts w:ascii="Times New Roman" w:eastAsia="宋体" w:hAnsi="Times New Roman" w:cs="Times New Roman"/>
          <w:b/>
          <w:bCs/>
          <w:kern w:val="0"/>
          <w:sz w:val="20"/>
          <w:szCs w:val="20"/>
        </w:rPr>
        <w:t xml:space="preserve">Proposal 3: For DL BH traffic underneath the boundary IAB node, the F1-terminating donor sends the QoS information to the non-F1-terminating donor </w:t>
      </w:r>
      <w:r>
        <w:rPr>
          <w:rFonts w:ascii="Times New Roman" w:eastAsia="宋体" w:hAnsi="Times New Roman" w:cs="Times New Roman"/>
          <w:b/>
          <w:bCs/>
          <w:kern w:val="0"/>
          <w:sz w:val="20"/>
          <w:szCs w:val="20"/>
        </w:rPr>
        <w:t xml:space="preserve">for each DL egress </w:t>
      </w:r>
      <w:r w:rsidRPr="001623DF">
        <w:rPr>
          <w:rFonts w:ascii="Times New Roman" w:eastAsia="宋体" w:hAnsi="Times New Roman" w:cs="Times New Roman"/>
          <w:b/>
          <w:bCs/>
          <w:kern w:val="0"/>
          <w:sz w:val="20"/>
          <w:szCs w:val="20"/>
        </w:rPr>
        <w:t>BH RLC CH.</w:t>
      </w:r>
    </w:p>
    <w:p w14:paraId="11DFCC61" w14:textId="77777777" w:rsidR="00006F15" w:rsidRPr="00277010" w:rsidRDefault="00006F15" w:rsidP="00006F1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77010">
        <w:rPr>
          <w:rFonts w:ascii="Times New Roman" w:eastAsia="宋体" w:hAnsi="Times New Roman" w:cs="Times New Roman" w:hint="eastAsia"/>
          <w:b/>
          <w:bCs/>
          <w:kern w:val="0"/>
          <w:sz w:val="20"/>
          <w:szCs w:val="20"/>
        </w:rPr>
        <w:t>P</w:t>
      </w:r>
      <w:r w:rsidRPr="00277010">
        <w:rPr>
          <w:rFonts w:ascii="Times New Roman" w:eastAsia="宋体" w:hAnsi="Times New Roman" w:cs="Times New Roman"/>
          <w:b/>
          <w:bCs/>
          <w:kern w:val="0"/>
          <w:sz w:val="20"/>
          <w:szCs w:val="20"/>
        </w:rPr>
        <w:t xml:space="preserve">roposal 4: </w:t>
      </w:r>
      <w:r>
        <w:rPr>
          <w:rFonts w:ascii="Times New Roman" w:eastAsia="宋体" w:hAnsi="Times New Roman" w:cs="Times New Roman"/>
          <w:b/>
          <w:bCs/>
          <w:kern w:val="0"/>
          <w:sz w:val="20"/>
          <w:szCs w:val="20"/>
        </w:rPr>
        <w:t>O</w:t>
      </w:r>
      <w:r w:rsidRPr="00277010">
        <w:rPr>
          <w:rFonts w:ascii="Times New Roman" w:eastAsia="宋体" w:hAnsi="Times New Roman" w:cs="Times New Roman"/>
          <w:b/>
          <w:bCs/>
          <w:kern w:val="0"/>
          <w:sz w:val="20"/>
          <w:szCs w:val="20"/>
        </w:rPr>
        <w:t xml:space="preserve">nly </w:t>
      </w:r>
      <w:r>
        <w:rPr>
          <w:rFonts w:ascii="Times New Roman" w:eastAsia="宋体" w:hAnsi="Times New Roman" w:cs="Times New Roman" w:hint="eastAsia"/>
          <w:b/>
          <w:bCs/>
          <w:kern w:val="0"/>
          <w:sz w:val="20"/>
          <w:szCs w:val="20"/>
        </w:rPr>
        <w:t>the</w:t>
      </w:r>
      <w:r>
        <w:rPr>
          <w:rFonts w:ascii="Times New Roman" w:eastAsia="宋体" w:hAnsi="Times New Roman" w:cs="Times New Roman"/>
          <w:b/>
          <w:bCs/>
          <w:kern w:val="0"/>
          <w:sz w:val="20"/>
          <w:szCs w:val="20"/>
        </w:rPr>
        <w:t xml:space="preserve"> </w:t>
      </w:r>
      <w:r w:rsidRPr="00277010">
        <w:rPr>
          <w:rFonts w:ascii="Times New Roman" w:eastAsia="宋体" w:hAnsi="Times New Roman" w:cs="Times New Roman"/>
          <w:b/>
          <w:bCs/>
          <w:kern w:val="0"/>
          <w:sz w:val="20"/>
          <w:szCs w:val="20"/>
        </w:rPr>
        <w:t>option 4</w:t>
      </w:r>
      <w:r>
        <w:rPr>
          <w:rFonts w:ascii="Times New Roman" w:eastAsia="宋体" w:hAnsi="Times New Roman" w:cs="Times New Roman"/>
          <w:b/>
          <w:bCs/>
          <w:kern w:val="0"/>
          <w:sz w:val="20"/>
          <w:szCs w:val="20"/>
        </w:rPr>
        <w:t xml:space="preserve"> (</w:t>
      </w:r>
      <w:r w:rsidRPr="004A40B8">
        <w:rPr>
          <w:rFonts w:ascii="Times New Roman" w:eastAsia="宋体" w:hAnsi="Times New Roman" w:cs="Times New Roman"/>
          <w:b/>
          <w:bCs/>
          <w:kern w:val="0"/>
          <w:sz w:val="20"/>
          <w:szCs w:val="20"/>
        </w:rPr>
        <w:t>BAP header rewriting based on BAP routing ID</w:t>
      </w:r>
      <w:r>
        <w:rPr>
          <w:rFonts w:ascii="Times New Roman" w:eastAsia="宋体" w:hAnsi="Times New Roman" w:cs="Times New Roman"/>
          <w:b/>
          <w:bCs/>
          <w:kern w:val="0"/>
          <w:sz w:val="20"/>
          <w:szCs w:val="20"/>
        </w:rPr>
        <w:t>)</w:t>
      </w:r>
      <w:r w:rsidRPr="00277010">
        <w:rPr>
          <w:rFonts w:ascii="Times New Roman" w:eastAsia="宋体" w:hAnsi="Times New Roman" w:cs="Times New Roman"/>
          <w:b/>
          <w:bCs/>
          <w:kern w:val="0"/>
          <w:sz w:val="20"/>
          <w:szCs w:val="20"/>
        </w:rPr>
        <w:t xml:space="preserve"> is supported for inter-topology routing.</w:t>
      </w:r>
    </w:p>
    <w:p w14:paraId="270DF998" w14:textId="358BAF5D" w:rsidR="00006F15" w:rsidRDefault="00006F15" w:rsidP="00DE36BD">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61164">
        <w:rPr>
          <w:rFonts w:ascii="Times New Roman" w:eastAsia="宋体" w:hAnsi="Times New Roman" w:cs="Times New Roman" w:hint="eastAsia"/>
          <w:b/>
          <w:bCs/>
          <w:kern w:val="0"/>
          <w:sz w:val="20"/>
          <w:szCs w:val="20"/>
        </w:rPr>
        <w:t>P</w:t>
      </w:r>
      <w:r w:rsidRPr="00461164">
        <w:rPr>
          <w:rFonts w:ascii="Times New Roman" w:eastAsia="宋体" w:hAnsi="Times New Roman" w:cs="Times New Roman"/>
          <w:b/>
          <w:bCs/>
          <w:kern w:val="0"/>
          <w:sz w:val="20"/>
          <w:szCs w:val="20"/>
        </w:rPr>
        <w:t xml:space="preserve">roposal 5: UL traffic on the Leg 2 is identified with the BAP address of boundary IAB node, and the boundary IAB node needs to deliver the traffic to the collocated BAP entity and perform BAP </w:t>
      </w:r>
      <w:r>
        <w:rPr>
          <w:rFonts w:ascii="Times New Roman" w:eastAsia="宋体" w:hAnsi="Times New Roman" w:cs="Times New Roman"/>
          <w:b/>
          <w:bCs/>
          <w:kern w:val="0"/>
          <w:sz w:val="20"/>
          <w:szCs w:val="20"/>
        </w:rPr>
        <w:t>routing ID</w:t>
      </w:r>
      <w:r w:rsidRPr="00461164">
        <w:rPr>
          <w:rFonts w:ascii="Times New Roman" w:eastAsia="宋体" w:hAnsi="Times New Roman" w:cs="Times New Roman"/>
          <w:b/>
          <w:bCs/>
          <w:kern w:val="0"/>
          <w:sz w:val="20"/>
          <w:szCs w:val="20"/>
        </w:rPr>
        <w:t xml:space="preserve"> rewriting based on the configuration.</w:t>
      </w:r>
    </w:p>
    <w:p w14:paraId="254E0912" w14:textId="77777777" w:rsidR="00A27064" w:rsidRPr="00101812" w:rsidRDefault="00A27064" w:rsidP="00A2706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6</w:t>
      </w:r>
      <w:r w:rsidRPr="00101812">
        <w:rPr>
          <w:rFonts w:ascii="Times New Roman" w:eastAsia="宋体" w:hAnsi="Times New Roman" w:cs="Times New Roman"/>
          <w:b/>
          <w:bCs/>
          <w:kern w:val="0"/>
          <w:sz w:val="20"/>
          <w:szCs w:val="20"/>
        </w:rPr>
        <w:t>: The DL traffic terminating at the boundary itself and the DL traffic terminating at the descendant IAB node</w:t>
      </w:r>
      <w:r>
        <w:rPr>
          <w:rFonts w:ascii="Times New Roman" w:eastAsia="宋体" w:hAnsi="Times New Roman" w:cs="Times New Roman"/>
          <w:b/>
          <w:bCs/>
          <w:kern w:val="0"/>
          <w:sz w:val="20"/>
          <w:szCs w:val="20"/>
        </w:rPr>
        <w:t>s</w:t>
      </w:r>
      <w:r w:rsidRPr="00101812">
        <w:rPr>
          <w:rFonts w:ascii="Times New Roman" w:eastAsia="宋体" w:hAnsi="Times New Roman" w:cs="Times New Roman"/>
          <w:b/>
          <w:bCs/>
          <w:kern w:val="0"/>
          <w:sz w:val="20"/>
          <w:szCs w:val="20"/>
        </w:rPr>
        <w:t xml:space="preserve"> use the same BAP address of the boundary IAB node.</w:t>
      </w:r>
    </w:p>
    <w:p w14:paraId="3DBECE28" w14:textId="7AEA69F0" w:rsidR="00A27064" w:rsidRPr="00101812" w:rsidRDefault="00A27064" w:rsidP="00A2706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01812">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7</w:t>
      </w:r>
      <w:r w:rsidRPr="00101812">
        <w:rPr>
          <w:rFonts w:ascii="Times New Roman" w:eastAsia="宋体" w:hAnsi="Times New Roman" w:cs="Times New Roman"/>
          <w:b/>
          <w:bCs/>
          <w:kern w:val="0"/>
          <w:sz w:val="20"/>
          <w:szCs w:val="20"/>
        </w:rPr>
        <w:t xml:space="preserve">: </w:t>
      </w:r>
      <w:r w:rsidR="00362F2C">
        <w:rPr>
          <w:rFonts w:ascii="Times New Roman" w:eastAsia="宋体" w:hAnsi="Times New Roman" w:cs="Times New Roman"/>
          <w:b/>
          <w:bCs/>
          <w:kern w:val="0"/>
          <w:sz w:val="20"/>
          <w:szCs w:val="20"/>
        </w:rPr>
        <w:t>O</w:t>
      </w:r>
      <w:r w:rsidRPr="00101812">
        <w:rPr>
          <w:rFonts w:ascii="Times New Roman" w:eastAsia="宋体" w:hAnsi="Times New Roman" w:cs="Times New Roman"/>
          <w:b/>
          <w:bCs/>
          <w:kern w:val="0"/>
          <w:sz w:val="20"/>
          <w:szCs w:val="20"/>
        </w:rPr>
        <w:t>ther information in the BAP header, e.g. path ID or other new introduced field, can be used to differentiate the boundary IAB node and the descendant IAB nodes.</w:t>
      </w:r>
    </w:p>
    <w:p w14:paraId="6D8C9DC6" w14:textId="77777777" w:rsidR="00AD3114" w:rsidRDefault="00AD3114" w:rsidP="00AD311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8: The F1-termination donor CU sends the </w:t>
      </w:r>
      <w:r w:rsidRPr="005A7B59">
        <w:rPr>
          <w:rFonts w:ascii="Times New Roman" w:eastAsia="宋体" w:hAnsi="Times New Roman" w:cs="Times New Roman"/>
          <w:b/>
          <w:bCs/>
          <w:kern w:val="0"/>
          <w:sz w:val="20"/>
          <w:szCs w:val="20"/>
        </w:rPr>
        <w:t>per BAP routing ID QoS information of BH traffic and per F1-U GTP-U tunnel QoS information of UL access traffic</w:t>
      </w:r>
      <w:r>
        <w:rPr>
          <w:rFonts w:ascii="Times New Roman" w:eastAsia="宋体" w:hAnsi="Times New Roman" w:cs="Times New Roman"/>
          <w:b/>
          <w:bCs/>
          <w:kern w:val="0"/>
          <w:sz w:val="20"/>
          <w:szCs w:val="20"/>
        </w:rPr>
        <w:t xml:space="preserve"> to the </w:t>
      </w:r>
      <w:r w:rsidRPr="00FB795E">
        <w:rPr>
          <w:rFonts w:ascii="Times New Roman" w:eastAsia="宋体" w:hAnsi="Times New Roman" w:cs="Times New Roman"/>
          <w:b/>
          <w:bCs/>
          <w:kern w:val="0"/>
          <w:sz w:val="20"/>
          <w:szCs w:val="20"/>
        </w:rPr>
        <w:t>non-F1-termination donor CU</w:t>
      </w:r>
      <w:r>
        <w:rPr>
          <w:rFonts w:ascii="Times New Roman" w:eastAsia="宋体" w:hAnsi="Times New Roman" w:cs="Times New Roman"/>
          <w:b/>
          <w:bCs/>
          <w:kern w:val="0"/>
          <w:sz w:val="20"/>
          <w:szCs w:val="20"/>
        </w:rPr>
        <w:t>.</w:t>
      </w:r>
    </w:p>
    <w:p w14:paraId="468DB761" w14:textId="77777777" w:rsidR="00AD3114" w:rsidRPr="005A7B59" w:rsidRDefault="00AD3114" w:rsidP="00AD311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9: </w:t>
      </w:r>
      <w:r w:rsidRPr="00FB795E">
        <w:rPr>
          <w:rFonts w:ascii="Times New Roman" w:eastAsia="宋体" w:hAnsi="Times New Roman" w:cs="Times New Roman"/>
          <w:b/>
          <w:bCs/>
          <w:kern w:val="0"/>
          <w:sz w:val="20"/>
          <w:szCs w:val="20"/>
        </w:rPr>
        <w:t>The non-F1-termination donor CU provide</w:t>
      </w:r>
      <w:r>
        <w:rPr>
          <w:rFonts w:ascii="Times New Roman" w:eastAsia="宋体" w:hAnsi="Times New Roman" w:cs="Times New Roman"/>
          <w:b/>
          <w:bCs/>
          <w:kern w:val="0"/>
          <w:sz w:val="20"/>
          <w:szCs w:val="20"/>
        </w:rPr>
        <w:t>s</w:t>
      </w:r>
      <w:r w:rsidRPr="00FB795E">
        <w:rPr>
          <w:rFonts w:ascii="Times New Roman" w:eastAsia="宋体" w:hAnsi="Times New Roman" w:cs="Times New Roman"/>
          <w:b/>
          <w:bCs/>
          <w:kern w:val="0"/>
          <w:sz w:val="20"/>
          <w:szCs w:val="20"/>
        </w:rPr>
        <w:t xml:space="preserve"> the ingress BAP routing ID(s) for DL traffic and egress BAP Routing ID(s) for UL traffic to the F1-termination donor CU</w:t>
      </w:r>
      <w:r>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479D6653" w14:textId="411CA7E0" w:rsidR="0084197E"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8F063F">
        <w:rPr>
          <w:rFonts w:ascii="Times New Roman" w:eastAsia="宋体" w:hAnsi="Times New Roman" w:cs="Times New Roman"/>
          <w:kern w:val="0"/>
          <w:sz w:val="20"/>
          <w:lang w:val="x-none"/>
        </w:rPr>
        <w:t>1</w:t>
      </w:r>
      <w:r>
        <w:rPr>
          <w:rFonts w:ascii="Times New Roman" w:eastAsia="宋体" w:hAnsi="Times New Roman" w:cs="Times New Roman"/>
          <w:kern w:val="0"/>
          <w:sz w:val="20"/>
          <w:lang w:val="x-none"/>
        </w:rPr>
        <w:t xml:space="preserve"> e-meeting.</w:t>
      </w:r>
    </w:p>
    <w:p w14:paraId="7D7AC881" w14:textId="258CEA91" w:rsidR="001D64DD" w:rsidRPr="005A7B59" w:rsidRDefault="000024F1" w:rsidP="0090676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8F063F">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e-meeting.</w:t>
      </w:r>
    </w:p>
    <w:sectPr w:rsidR="001D64DD" w:rsidRPr="005A7B59"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A3424" w14:textId="77777777" w:rsidR="00F6534D" w:rsidRDefault="00F6534D" w:rsidP="00AA3FAE">
      <w:r>
        <w:separator/>
      </w:r>
    </w:p>
  </w:endnote>
  <w:endnote w:type="continuationSeparator" w:id="0">
    <w:p w14:paraId="5B8EF534" w14:textId="77777777" w:rsidR="00F6534D" w:rsidRDefault="00F6534D"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Dotum"/>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69EFF" w14:textId="77777777" w:rsidR="00F6534D" w:rsidRDefault="00F6534D" w:rsidP="00AA3FAE">
      <w:r>
        <w:separator/>
      </w:r>
    </w:p>
  </w:footnote>
  <w:footnote w:type="continuationSeparator" w:id="0">
    <w:p w14:paraId="7D498625" w14:textId="77777777" w:rsidR="00F6534D" w:rsidRDefault="00F6534D"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2113"/>
    <w:rsid w:val="000024F1"/>
    <w:rsid w:val="00006F15"/>
    <w:rsid w:val="0000703A"/>
    <w:rsid w:val="00011F5D"/>
    <w:rsid w:val="00022004"/>
    <w:rsid w:val="00035328"/>
    <w:rsid w:val="00044280"/>
    <w:rsid w:val="00047E11"/>
    <w:rsid w:val="000505CB"/>
    <w:rsid w:val="000566E1"/>
    <w:rsid w:val="00060A16"/>
    <w:rsid w:val="0006683B"/>
    <w:rsid w:val="00072D31"/>
    <w:rsid w:val="00086B95"/>
    <w:rsid w:val="00095520"/>
    <w:rsid w:val="0009781A"/>
    <w:rsid w:val="000A18DF"/>
    <w:rsid w:val="000B1D18"/>
    <w:rsid w:val="000B7C20"/>
    <w:rsid w:val="000C0937"/>
    <w:rsid w:val="000C15D9"/>
    <w:rsid w:val="000C3F89"/>
    <w:rsid w:val="00100689"/>
    <w:rsid w:val="00101812"/>
    <w:rsid w:val="00111B28"/>
    <w:rsid w:val="00121955"/>
    <w:rsid w:val="00130515"/>
    <w:rsid w:val="00134C0A"/>
    <w:rsid w:val="001556FC"/>
    <w:rsid w:val="001623DF"/>
    <w:rsid w:val="00190FAF"/>
    <w:rsid w:val="001A2383"/>
    <w:rsid w:val="001A38C6"/>
    <w:rsid w:val="001C0F1D"/>
    <w:rsid w:val="001D64DD"/>
    <w:rsid w:val="001F0325"/>
    <w:rsid w:val="001F5824"/>
    <w:rsid w:val="002016EC"/>
    <w:rsid w:val="00213791"/>
    <w:rsid w:val="00227B13"/>
    <w:rsid w:val="00232519"/>
    <w:rsid w:val="0024433A"/>
    <w:rsid w:val="00245E3F"/>
    <w:rsid w:val="002500C6"/>
    <w:rsid w:val="00256265"/>
    <w:rsid w:val="00261529"/>
    <w:rsid w:val="00277010"/>
    <w:rsid w:val="00281EF8"/>
    <w:rsid w:val="002A5557"/>
    <w:rsid w:val="002B61AB"/>
    <w:rsid w:val="002B7FB5"/>
    <w:rsid w:val="002C1BFE"/>
    <w:rsid w:val="002C6DA5"/>
    <w:rsid w:val="002D6F0D"/>
    <w:rsid w:val="002E166E"/>
    <w:rsid w:val="002F4481"/>
    <w:rsid w:val="002F7DD1"/>
    <w:rsid w:val="00304AB3"/>
    <w:rsid w:val="003179AD"/>
    <w:rsid w:val="0032255E"/>
    <w:rsid w:val="00324B30"/>
    <w:rsid w:val="0033243A"/>
    <w:rsid w:val="00340F49"/>
    <w:rsid w:val="00341F62"/>
    <w:rsid w:val="00343D32"/>
    <w:rsid w:val="00362F2C"/>
    <w:rsid w:val="00364AC3"/>
    <w:rsid w:val="00385E03"/>
    <w:rsid w:val="003976B5"/>
    <w:rsid w:val="003A0B1A"/>
    <w:rsid w:val="003A4A2A"/>
    <w:rsid w:val="003A5735"/>
    <w:rsid w:val="003B170E"/>
    <w:rsid w:val="003F2E3B"/>
    <w:rsid w:val="0040415F"/>
    <w:rsid w:val="00405361"/>
    <w:rsid w:val="004139F0"/>
    <w:rsid w:val="00415D56"/>
    <w:rsid w:val="00431BB4"/>
    <w:rsid w:val="0043789D"/>
    <w:rsid w:val="00461164"/>
    <w:rsid w:val="0046367F"/>
    <w:rsid w:val="004774BA"/>
    <w:rsid w:val="00482C89"/>
    <w:rsid w:val="00487DC1"/>
    <w:rsid w:val="00493281"/>
    <w:rsid w:val="004958CF"/>
    <w:rsid w:val="00496C05"/>
    <w:rsid w:val="004A1A53"/>
    <w:rsid w:val="004A40B8"/>
    <w:rsid w:val="004A7B5F"/>
    <w:rsid w:val="004B5BA7"/>
    <w:rsid w:val="004F17F8"/>
    <w:rsid w:val="004F7753"/>
    <w:rsid w:val="004F7F21"/>
    <w:rsid w:val="00501989"/>
    <w:rsid w:val="005237AE"/>
    <w:rsid w:val="00530F9F"/>
    <w:rsid w:val="00532DEC"/>
    <w:rsid w:val="005347E6"/>
    <w:rsid w:val="005355E0"/>
    <w:rsid w:val="0055674D"/>
    <w:rsid w:val="00561F85"/>
    <w:rsid w:val="00562772"/>
    <w:rsid w:val="00564234"/>
    <w:rsid w:val="005734BC"/>
    <w:rsid w:val="005939B2"/>
    <w:rsid w:val="005A0141"/>
    <w:rsid w:val="005A7B59"/>
    <w:rsid w:val="005C686B"/>
    <w:rsid w:val="00666EA1"/>
    <w:rsid w:val="00687695"/>
    <w:rsid w:val="00696619"/>
    <w:rsid w:val="006A53D6"/>
    <w:rsid w:val="006C1E84"/>
    <w:rsid w:val="006D2AEE"/>
    <w:rsid w:val="006E7CED"/>
    <w:rsid w:val="00703BAA"/>
    <w:rsid w:val="00705A56"/>
    <w:rsid w:val="00707369"/>
    <w:rsid w:val="00730BC7"/>
    <w:rsid w:val="00780AEB"/>
    <w:rsid w:val="0078172C"/>
    <w:rsid w:val="007846F4"/>
    <w:rsid w:val="007F2A4D"/>
    <w:rsid w:val="007F2E5B"/>
    <w:rsid w:val="00835D29"/>
    <w:rsid w:val="0084197E"/>
    <w:rsid w:val="008522C2"/>
    <w:rsid w:val="00864DEE"/>
    <w:rsid w:val="00870252"/>
    <w:rsid w:val="008714A7"/>
    <w:rsid w:val="00881EEB"/>
    <w:rsid w:val="00885223"/>
    <w:rsid w:val="0088742B"/>
    <w:rsid w:val="00887EAA"/>
    <w:rsid w:val="0089705F"/>
    <w:rsid w:val="008C26CC"/>
    <w:rsid w:val="008E59A7"/>
    <w:rsid w:val="008F063F"/>
    <w:rsid w:val="00906767"/>
    <w:rsid w:val="00926DCD"/>
    <w:rsid w:val="00932D3E"/>
    <w:rsid w:val="00943A26"/>
    <w:rsid w:val="00952028"/>
    <w:rsid w:val="0095297E"/>
    <w:rsid w:val="00953570"/>
    <w:rsid w:val="00957C7B"/>
    <w:rsid w:val="009912C5"/>
    <w:rsid w:val="00994662"/>
    <w:rsid w:val="00994907"/>
    <w:rsid w:val="009B19F1"/>
    <w:rsid w:val="009C3C24"/>
    <w:rsid w:val="009C6DD1"/>
    <w:rsid w:val="009D6382"/>
    <w:rsid w:val="009E506A"/>
    <w:rsid w:val="009E7474"/>
    <w:rsid w:val="00A04D91"/>
    <w:rsid w:val="00A2110E"/>
    <w:rsid w:val="00A21C09"/>
    <w:rsid w:val="00A24E34"/>
    <w:rsid w:val="00A26D85"/>
    <w:rsid w:val="00A26E1D"/>
    <w:rsid w:val="00A27064"/>
    <w:rsid w:val="00A46452"/>
    <w:rsid w:val="00A51D78"/>
    <w:rsid w:val="00A765AC"/>
    <w:rsid w:val="00A77D6B"/>
    <w:rsid w:val="00A81646"/>
    <w:rsid w:val="00A84D97"/>
    <w:rsid w:val="00A85027"/>
    <w:rsid w:val="00A933F5"/>
    <w:rsid w:val="00AA290B"/>
    <w:rsid w:val="00AA3FAE"/>
    <w:rsid w:val="00AA7EAE"/>
    <w:rsid w:val="00AB0A5A"/>
    <w:rsid w:val="00AC3051"/>
    <w:rsid w:val="00AC553A"/>
    <w:rsid w:val="00AD3114"/>
    <w:rsid w:val="00AF7716"/>
    <w:rsid w:val="00B2364A"/>
    <w:rsid w:val="00B25314"/>
    <w:rsid w:val="00B33EE7"/>
    <w:rsid w:val="00B40018"/>
    <w:rsid w:val="00B403D4"/>
    <w:rsid w:val="00B46699"/>
    <w:rsid w:val="00B74D0D"/>
    <w:rsid w:val="00B83738"/>
    <w:rsid w:val="00BA2D04"/>
    <w:rsid w:val="00BA5E1C"/>
    <w:rsid w:val="00BA5EDA"/>
    <w:rsid w:val="00BB4827"/>
    <w:rsid w:val="00BE0BE9"/>
    <w:rsid w:val="00BE22B6"/>
    <w:rsid w:val="00BF33F7"/>
    <w:rsid w:val="00BF6DFF"/>
    <w:rsid w:val="00C31487"/>
    <w:rsid w:val="00C330D5"/>
    <w:rsid w:val="00C33EEF"/>
    <w:rsid w:val="00C447AC"/>
    <w:rsid w:val="00C53D68"/>
    <w:rsid w:val="00C7223F"/>
    <w:rsid w:val="00C92F7E"/>
    <w:rsid w:val="00C975EA"/>
    <w:rsid w:val="00CA267C"/>
    <w:rsid w:val="00CA2C1E"/>
    <w:rsid w:val="00CA2F8B"/>
    <w:rsid w:val="00CB3C92"/>
    <w:rsid w:val="00CC1B39"/>
    <w:rsid w:val="00CC614A"/>
    <w:rsid w:val="00CC6963"/>
    <w:rsid w:val="00CD3CA4"/>
    <w:rsid w:val="00CD79A8"/>
    <w:rsid w:val="00CF4D2F"/>
    <w:rsid w:val="00D04CF3"/>
    <w:rsid w:val="00D104F6"/>
    <w:rsid w:val="00D10A73"/>
    <w:rsid w:val="00D224C9"/>
    <w:rsid w:val="00D51E3A"/>
    <w:rsid w:val="00D523ED"/>
    <w:rsid w:val="00D54D42"/>
    <w:rsid w:val="00D67F2F"/>
    <w:rsid w:val="00D7562B"/>
    <w:rsid w:val="00D76F6E"/>
    <w:rsid w:val="00D84224"/>
    <w:rsid w:val="00D956D6"/>
    <w:rsid w:val="00DA1F42"/>
    <w:rsid w:val="00DB6DD1"/>
    <w:rsid w:val="00DC21C1"/>
    <w:rsid w:val="00DD60E2"/>
    <w:rsid w:val="00DE36BD"/>
    <w:rsid w:val="00DE67F4"/>
    <w:rsid w:val="00DF28E0"/>
    <w:rsid w:val="00DF66F0"/>
    <w:rsid w:val="00E04A87"/>
    <w:rsid w:val="00E15A94"/>
    <w:rsid w:val="00E52A20"/>
    <w:rsid w:val="00E55D1E"/>
    <w:rsid w:val="00E5668E"/>
    <w:rsid w:val="00E609B5"/>
    <w:rsid w:val="00E61DE0"/>
    <w:rsid w:val="00E6798F"/>
    <w:rsid w:val="00E67E0B"/>
    <w:rsid w:val="00E809E7"/>
    <w:rsid w:val="00E95B22"/>
    <w:rsid w:val="00EA73E5"/>
    <w:rsid w:val="00EE3198"/>
    <w:rsid w:val="00EF57C9"/>
    <w:rsid w:val="00F10471"/>
    <w:rsid w:val="00F52357"/>
    <w:rsid w:val="00F5322B"/>
    <w:rsid w:val="00F56AEB"/>
    <w:rsid w:val="00F6131B"/>
    <w:rsid w:val="00F61D17"/>
    <w:rsid w:val="00F6534D"/>
    <w:rsid w:val="00F67B2B"/>
    <w:rsid w:val="00F7451E"/>
    <w:rsid w:val="00F77D76"/>
    <w:rsid w:val="00F80B45"/>
    <w:rsid w:val="00F862F2"/>
    <w:rsid w:val="00F9005F"/>
    <w:rsid w:val="00F910F0"/>
    <w:rsid w:val="00FA440F"/>
    <w:rsid w:val="00FB795E"/>
    <w:rsid w:val="00FC144A"/>
    <w:rsid w:val="00FF2385"/>
    <w:rsid w:val="00FF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1545</TotalTime>
  <Pages>3</Pages>
  <Words>1479</Words>
  <Characters>8434</Characters>
  <Application>Microsoft Office Word</Application>
  <DocSecurity>0</DocSecurity>
  <Lines>70</Lines>
  <Paragraphs>19</Paragraphs>
  <ScaleCrop>false</ScaleCrop>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122</cp:revision>
  <dcterms:created xsi:type="dcterms:W3CDTF">2021-01-15T00:45:00Z</dcterms:created>
  <dcterms:modified xsi:type="dcterms:W3CDTF">2021-08-06T01:48:00Z</dcterms:modified>
</cp:coreProperties>
</file>